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2282" w14:textId="77777777" w:rsidR="00AF0A45" w:rsidRPr="008B4070" w:rsidRDefault="009B52F4" w:rsidP="00127309">
      <w:pPr>
        <w:jc w:val="center"/>
        <w:rPr>
          <w:rFonts w:asciiTheme="majorHAnsi" w:hAnsiTheme="majorHAnsi" w:cstheme="majorHAnsi"/>
          <w:b/>
          <w:sz w:val="28"/>
          <w:szCs w:val="28"/>
        </w:rPr>
      </w:pPr>
      <w:r>
        <w:rPr>
          <w:rFonts w:asciiTheme="majorHAnsi" w:hAnsiTheme="majorHAnsi" w:cstheme="majorHAnsi"/>
          <w:b/>
          <w:noProof/>
          <w:sz w:val="28"/>
          <w:szCs w:val="28"/>
          <w:lang w:eastAsia="fr-CA"/>
        </w:rPr>
        <w:drawing>
          <wp:anchor distT="0" distB="0" distL="114300" distR="114300" simplePos="0" relativeHeight="251658240" behindDoc="1" locked="0" layoutInCell="1" allowOverlap="1" wp14:anchorId="51A37F10" wp14:editId="132234AF">
            <wp:simplePos x="0" y="0"/>
            <wp:positionH relativeFrom="column">
              <wp:posOffset>5166360</wp:posOffset>
            </wp:positionH>
            <wp:positionV relativeFrom="paragraph">
              <wp:posOffset>-571500</wp:posOffset>
            </wp:positionV>
            <wp:extent cx="1033430" cy="1171575"/>
            <wp:effectExtent l="0" t="0" r="0" b="0"/>
            <wp:wrapNone/>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430" cy="1171575"/>
                    </a:xfrm>
                    <a:prstGeom prst="rect">
                      <a:avLst/>
                    </a:prstGeom>
                    <a:noFill/>
                  </pic:spPr>
                </pic:pic>
              </a:graphicData>
            </a:graphic>
            <wp14:sizeRelH relativeFrom="page">
              <wp14:pctWidth>0</wp14:pctWidth>
            </wp14:sizeRelH>
            <wp14:sizeRelV relativeFrom="page">
              <wp14:pctHeight>0</wp14:pctHeight>
            </wp14:sizeRelV>
          </wp:anchor>
        </w:drawing>
      </w:r>
      <w:r w:rsidR="008B4070" w:rsidRPr="008B4070">
        <w:rPr>
          <w:rFonts w:asciiTheme="majorHAnsi" w:hAnsiTheme="majorHAnsi" w:cstheme="majorHAnsi"/>
          <w:b/>
          <w:sz w:val="28"/>
          <w:szCs w:val="28"/>
        </w:rPr>
        <w:t>École des Deux-Ruisseaux</w:t>
      </w:r>
    </w:p>
    <w:p w14:paraId="56C7AF11" w14:textId="01967F65" w:rsidR="008B4070" w:rsidRPr="008B4070" w:rsidRDefault="009229C0" w:rsidP="008B4070">
      <w:pPr>
        <w:jc w:val="center"/>
        <w:rPr>
          <w:rFonts w:asciiTheme="majorHAnsi" w:hAnsiTheme="majorHAnsi" w:cstheme="majorHAnsi"/>
          <w:b/>
          <w:sz w:val="28"/>
          <w:szCs w:val="28"/>
        </w:rPr>
      </w:pPr>
      <w:r>
        <w:rPr>
          <w:rFonts w:asciiTheme="majorHAnsi" w:hAnsiTheme="majorHAnsi" w:cstheme="majorHAnsi"/>
          <w:b/>
          <w:sz w:val="28"/>
          <w:szCs w:val="28"/>
        </w:rPr>
        <w:t>Procès-verbal</w:t>
      </w:r>
      <w:r w:rsidR="00CB7132">
        <w:rPr>
          <w:rFonts w:asciiTheme="majorHAnsi" w:hAnsiTheme="majorHAnsi" w:cstheme="majorHAnsi"/>
          <w:b/>
          <w:sz w:val="28"/>
          <w:szCs w:val="28"/>
        </w:rPr>
        <w:t xml:space="preserve"> du </w:t>
      </w:r>
      <w:r w:rsidR="008B4070" w:rsidRPr="008B4070">
        <w:rPr>
          <w:rFonts w:asciiTheme="majorHAnsi" w:hAnsiTheme="majorHAnsi" w:cstheme="majorHAnsi"/>
          <w:b/>
          <w:sz w:val="28"/>
          <w:szCs w:val="28"/>
        </w:rPr>
        <w:t>Conseil d’établissement</w:t>
      </w:r>
    </w:p>
    <w:p w14:paraId="4593F0D9" w14:textId="725AC118" w:rsidR="00127309" w:rsidRDefault="00577A2F" w:rsidP="00127309">
      <w:pPr>
        <w:jc w:val="center"/>
        <w:rPr>
          <w:rFonts w:asciiTheme="majorHAnsi" w:hAnsiTheme="majorHAnsi" w:cstheme="majorHAnsi"/>
          <w:b/>
          <w:sz w:val="28"/>
          <w:szCs w:val="28"/>
        </w:rPr>
      </w:pPr>
      <w:r>
        <w:rPr>
          <w:rFonts w:asciiTheme="majorHAnsi" w:hAnsiTheme="majorHAnsi" w:cstheme="majorHAnsi"/>
          <w:b/>
          <w:sz w:val="28"/>
          <w:szCs w:val="28"/>
        </w:rPr>
        <w:t>1</w:t>
      </w:r>
      <w:r w:rsidR="00F058B5" w:rsidRPr="00F058B5">
        <w:rPr>
          <w:rFonts w:asciiTheme="majorHAnsi" w:hAnsiTheme="majorHAnsi" w:cstheme="majorHAnsi"/>
          <w:b/>
          <w:sz w:val="28"/>
          <w:szCs w:val="28"/>
          <w:vertAlign w:val="superscript"/>
        </w:rPr>
        <w:t>er</w:t>
      </w:r>
      <w:r w:rsidR="00F058B5">
        <w:rPr>
          <w:rFonts w:asciiTheme="majorHAnsi" w:hAnsiTheme="majorHAnsi" w:cstheme="majorHAnsi"/>
          <w:b/>
          <w:sz w:val="28"/>
          <w:szCs w:val="28"/>
        </w:rPr>
        <w:t xml:space="preserve"> </w:t>
      </w:r>
      <w:r>
        <w:rPr>
          <w:rFonts w:asciiTheme="majorHAnsi" w:hAnsiTheme="majorHAnsi" w:cstheme="majorHAnsi"/>
          <w:b/>
          <w:sz w:val="28"/>
          <w:szCs w:val="28"/>
        </w:rPr>
        <w:t>octobre</w:t>
      </w:r>
      <w:r w:rsidR="00281D92">
        <w:rPr>
          <w:rFonts w:asciiTheme="majorHAnsi" w:hAnsiTheme="majorHAnsi" w:cstheme="majorHAnsi"/>
          <w:b/>
          <w:sz w:val="28"/>
          <w:szCs w:val="28"/>
        </w:rPr>
        <w:t xml:space="preserve"> 202</w:t>
      </w:r>
      <w:r w:rsidR="00F058B5">
        <w:rPr>
          <w:rFonts w:asciiTheme="majorHAnsi" w:hAnsiTheme="majorHAnsi" w:cstheme="majorHAnsi"/>
          <w:b/>
          <w:sz w:val="28"/>
          <w:szCs w:val="28"/>
        </w:rPr>
        <w:t>5</w:t>
      </w:r>
      <w:r w:rsidR="008B4070" w:rsidRPr="008B4070">
        <w:rPr>
          <w:rFonts w:asciiTheme="majorHAnsi" w:hAnsiTheme="majorHAnsi" w:cstheme="majorHAnsi"/>
          <w:b/>
          <w:sz w:val="28"/>
          <w:szCs w:val="28"/>
        </w:rPr>
        <w:t xml:space="preserve"> </w:t>
      </w:r>
      <w:r w:rsidR="00CB7132">
        <w:rPr>
          <w:rFonts w:asciiTheme="majorHAnsi" w:hAnsiTheme="majorHAnsi" w:cstheme="majorHAnsi"/>
          <w:b/>
          <w:sz w:val="28"/>
          <w:szCs w:val="28"/>
        </w:rPr>
        <w:t xml:space="preserve">à </w:t>
      </w:r>
      <w:r w:rsidR="008B4070" w:rsidRPr="008B4070">
        <w:rPr>
          <w:rFonts w:asciiTheme="majorHAnsi" w:hAnsiTheme="majorHAnsi" w:cstheme="majorHAnsi"/>
          <w:b/>
          <w:sz w:val="28"/>
          <w:szCs w:val="28"/>
        </w:rPr>
        <w:t>18h</w:t>
      </w:r>
      <w:r w:rsidR="00F058B5">
        <w:rPr>
          <w:rFonts w:asciiTheme="majorHAnsi" w:hAnsiTheme="majorHAnsi" w:cstheme="majorHAnsi"/>
          <w:b/>
          <w:sz w:val="28"/>
          <w:szCs w:val="28"/>
        </w:rPr>
        <w:t>45</w:t>
      </w:r>
      <w:r w:rsidR="00CB7132">
        <w:rPr>
          <w:rFonts w:asciiTheme="majorHAnsi" w:hAnsiTheme="majorHAnsi" w:cstheme="majorHAnsi"/>
          <w:b/>
          <w:sz w:val="28"/>
          <w:szCs w:val="28"/>
        </w:rPr>
        <w:t>, e</w:t>
      </w:r>
      <w:r w:rsidR="009536B7" w:rsidRPr="00CB7132">
        <w:rPr>
          <w:rFonts w:asciiTheme="majorHAnsi" w:hAnsiTheme="majorHAnsi" w:cstheme="majorHAnsi"/>
          <w:b/>
          <w:sz w:val="28"/>
          <w:szCs w:val="28"/>
        </w:rPr>
        <w:t>n présentiel</w:t>
      </w:r>
    </w:p>
    <w:p w14:paraId="578B8E38" w14:textId="49D8D1D8" w:rsidR="00127309" w:rsidRDefault="009536B7" w:rsidP="00127309">
      <w:pPr>
        <w:jc w:val="center"/>
        <w:rPr>
          <w:rFonts w:asciiTheme="majorHAnsi" w:hAnsiTheme="majorHAnsi" w:cstheme="majorHAnsi"/>
          <w:b/>
          <w:sz w:val="28"/>
          <w:szCs w:val="28"/>
        </w:rPr>
      </w:pPr>
      <w:r>
        <w:rPr>
          <w:rFonts w:asciiTheme="majorHAnsi" w:hAnsiTheme="majorHAnsi" w:cstheme="majorHAnsi"/>
          <w:b/>
          <w:sz w:val="28"/>
          <w:szCs w:val="28"/>
        </w:rPr>
        <w:t>1</w:t>
      </w:r>
      <w:r w:rsidRPr="009536B7">
        <w:rPr>
          <w:rFonts w:asciiTheme="majorHAnsi" w:hAnsiTheme="majorHAnsi" w:cstheme="majorHAnsi"/>
          <w:b/>
          <w:sz w:val="28"/>
          <w:szCs w:val="28"/>
          <w:vertAlign w:val="superscript"/>
        </w:rPr>
        <w:t>ère</w:t>
      </w:r>
      <w:r w:rsidR="00127309">
        <w:rPr>
          <w:rFonts w:asciiTheme="majorHAnsi" w:hAnsiTheme="majorHAnsi" w:cstheme="majorHAnsi"/>
          <w:b/>
          <w:sz w:val="28"/>
          <w:szCs w:val="28"/>
        </w:rPr>
        <w:t xml:space="preserve"> séance</w:t>
      </w:r>
    </w:p>
    <w:p w14:paraId="1FDBEEEF" w14:textId="77777777" w:rsidR="00423AAF" w:rsidRPr="006E1D2F" w:rsidRDefault="00423AAF" w:rsidP="00423AAF">
      <w:pPr>
        <w:jc w:val="both"/>
        <w:rPr>
          <w:rFonts w:asciiTheme="majorHAnsi" w:hAnsiTheme="majorHAnsi" w:cstheme="majorHAnsi"/>
          <w:b/>
          <w:u w:val="single"/>
        </w:rPr>
      </w:pPr>
      <w:r w:rsidRPr="006E1D2F">
        <w:rPr>
          <w:rFonts w:asciiTheme="majorHAnsi" w:hAnsiTheme="majorHAnsi" w:cstheme="majorHAnsi"/>
          <w:b/>
          <w:u w:val="single"/>
        </w:rPr>
        <w:t>Présences</w:t>
      </w:r>
    </w:p>
    <w:tbl>
      <w:tblPr>
        <w:tblStyle w:val="TableGrid"/>
        <w:tblW w:w="5667" w:type="pct"/>
        <w:tblInd w:w="-289" w:type="dxa"/>
        <w:tblLook w:val="04A0" w:firstRow="1" w:lastRow="0" w:firstColumn="1" w:lastColumn="0" w:noHBand="0" w:noVBand="1"/>
      </w:tblPr>
      <w:tblGrid>
        <w:gridCol w:w="3396"/>
        <w:gridCol w:w="6397"/>
      </w:tblGrid>
      <w:tr w:rsidR="00423AAF" w:rsidRPr="006E1D2F" w14:paraId="6365F0E7" w14:textId="77777777" w:rsidTr="009229C0">
        <w:tc>
          <w:tcPr>
            <w:tcW w:w="1734" w:type="pct"/>
            <w:shd w:val="clear" w:color="auto" w:fill="E7E6E6" w:themeFill="background2"/>
          </w:tcPr>
          <w:p w14:paraId="536A1293" w14:textId="77777777" w:rsidR="00423AAF" w:rsidRPr="006E1D2F" w:rsidRDefault="00423AAF" w:rsidP="00423AAF">
            <w:pPr>
              <w:jc w:val="center"/>
              <w:rPr>
                <w:rFonts w:asciiTheme="majorHAnsi" w:hAnsiTheme="majorHAnsi" w:cstheme="majorHAnsi"/>
                <w:b/>
              </w:rPr>
            </w:pPr>
            <w:r w:rsidRPr="006E1D2F">
              <w:rPr>
                <w:rFonts w:asciiTheme="majorHAnsi" w:hAnsiTheme="majorHAnsi" w:cstheme="majorHAnsi"/>
                <w:b/>
              </w:rPr>
              <w:t>Membres</w:t>
            </w:r>
          </w:p>
        </w:tc>
        <w:tc>
          <w:tcPr>
            <w:tcW w:w="3266" w:type="pct"/>
            <w:shd w:val="clear" w:color="auto" w:fill="E7E6E6" w:themeFill="background2"/>
          </w:tcPr>
          <w:p w14:paraId="275783BF" w14:textId="77777777" w:rsidR="00423AAF" w:rsidRPr="006E1D2F" w:rsidRDefault="00423AAF" w:rsidP="00423AAF">
            <w:pPr>
              <w:jc w:val="center"/>
              <w:rPr>
                <w:rFonts w:asciiTheme="majorHAnsi" w:hAnsiTheme="majorHAnsi" w:cstheme="majorHAnsi"/>
              </w:rPr>
            </w:pPr>
          </w:p>
        </w:tc>
      </w:tr>
      <w:tr w:rsidR="00423AAF" w:rsidRPr="006E1D2F" w14:paraId="390BE7FA" w14:textId="77777777" w:rsidTr="009229C0">
        <w:tc>
          <w:tcPr>
            <w:tcW w:w="1734" w:type="pct"/>
          </w:tcPr>
          <w:p w14:paraId="58D7C8CD" w14:textId="70838C7A" w:rsidR="00423AAF" w:rsidRPr="006E1D2F" w:rsidRDefault="00CF4073" w:rsidP="00423AAF">
            <w:pPr>
              <w:jc w:val="both"/>
              <w:rPr>
                <w:rFonts w:asciiTheme="majorHAnsi" w:hAnsiTheme="majorHAnsi" w:cstheme="majorHAnsi"/>
              </w:rPr>
            </w:pPr>
            <w:r w:rsidRPr="00CF4073">
              <w:rPr>
                <w:rFonts w:asciiTheme="majorHAnsi" w:hAnsiTheme="majorHAnsi" w:cstheme="majorHAnsi"/>
              </w:rPr>
              <w:t>Émilie Marie Billet</w:t>
            </w:r>
          </w:p>
        </w:tc>
        <w:tc>
          <w:tcPr>
            <w:tcW w:w="3266" w:type="pct"/>
          </w:tcPr>
          <w:p w14:paraId="693F361D" w14:textId="1EAE9D32" w:rsidR="00423AAF" w:rsidRPr="006E1D2F" w:rsidRDefault="00423AAF" w:rsidP="00423AAF">
            <w:pPr>
              <w:jc w:val="both"/>
              <w:rPr>
                <w:rFonts w:asciiTheme="majorHAnsi" w:hAnsiTheme="majorHAnsi" w:cstheme="majorHAnsi"/>
              </w:rPr>
            </w:pPr>
            <w:r w:rsidRPr="006E1D2F">
              <w:rPr>
                <w:rFonts w:asciiTheme="majorHAnsi" w:hAnsiTheme="majorHAnsi" w:cstheme="majorHAnsi"/>
              </w:rPr>
              <w:t>Parent</w:t>
            </w:r>
          </w:p>
        </w:tc>
      </w:tr>
      <w:tr w:rsidR="00CF4073" w:rsidRPr="006E1D2F" w14:paraId="7C39FD58" w14:textId="77777777" w:rsidTr="009229C0">
        <w:tc>
          <w:tcPr>
            <w:tcW w:w="1734" w:type="pct"/>
          </w:tcPr>
          <w:p w14:paraId="18CF3BD0" w14:textId="1F898CD1" w:rsidR="00CF4073" w:rsidRPr="006E1D2F" w:rsidRDefault="00CF4073" w:rsidP="00CF4073">
            <w:pPr>
              <w:jc w:val="both"/>
              <w:rPr>
                <w:rFonts w:asciiTheme="majorHAnsi" w:hAnsiTheme="majorHAnsi" w:cstheme="majorHAnsi"/>
              </w:rPr>
            </w:pPr>
            <w:r>
              <w:rPr>
                <w:rFonts w:asciiTheme="majorHAnsi" w:hAnsiTheme="majorHAnsi" w:cstheme="majorHAnsi"/>
              </w:rPr>
              <w:t>Annie Bourdon</w:t>
            </w:r>
          </w:p>
        </w:tc>
        <w:tc>
          <w:tcPr>
            <w:tcW w:w="3266" w:type="pct"/>
          </w:tcPr>
          <w:p w14:paraId="613653CE" w14:textId="2BD15B29" w:rsidR="00CF4073" w:rsidRPr="006E1D2F" w:rsidRDefault="00CF4073" w:rsidP="00CF4073">
            <w:pPr>
              <w:jc w:val="both"/>
              <w:rPr>
                <w:rFonts w:asciiTheme="majorHAnsi" w:hAnsiTheme="majorHAnsi" w:cstheme="majorHAnsi"/>
              </w:rPr>
            </w:pPr>
            <w:r w:rsidRPr="006E1D2F">
              <w:rPr>
                <w:rFonts w:asciiTheme="majorHAnsi" w:hAnsiTheme="majorHAnsi" w:cstheme="majorHAnsi"/>
              </w:rPr>
              <w:t>Parent</w:t>
            </w:r>
          </w:p>
        </w:tc>
      </w:tr>
      <w:tr w:rsidR="00CF4073" w:rsidRPr="006E1D2F" w14:paraId="0BB69205" w14:textId="77777777" w:rsidTr="009229C0">
        <w:tc>
          <w:tcPr>
            <w:tcW w:w="1734" w:type="pct"/>
          </w:tcPr>
          <w:p w14:paraId="57B90E4E" w14:textId="56ABCAFB" w:rsidR="00CF4073" w:rsidRPr="006E1D2F" w:rsidRDefault="00F058B5" w:rsidP="00CF4073">
            <w:pPr>
              <w:jc w:val="both"/>
              <w:rPr>
                <w:rFonts w:asciiTheme="majorHAnsi" w:hAnsiTheme="majorHAnsi" w:cstheme="majorHAnsi"/>
              </w:rPr>
            </w:pPr>
            <w:r>
              <w:rPr>
                <w:rFonts w:asciiTheme="majorHAnsi" w:hAnsiTheme="majorHAnsi" w:cstheme="majorHAnsi"/>
              </w:rPr>
              <w:t>Jean Denis Kusion</w:t>
            </w:r>
          </w:p>
        </w:tc>
        <w:tc>
          <w:tcPr>
            <w:tcW w:w="3266" w:type="pct"/>
          </w:tcPr>
          <w:p w14:paraId="7166B18E"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Parent</w:t>
            </w:r>
          </w:p>
        </w:tc>
      </w:tr>
      <w:tr w:rsidR="00CF4073" w:rsidRPr="006E1D2F" w14:paraId="31FF2FFA" w14:textId="77777777" w:rsidTr="009229C0">
        <w:tc>
          <w:tcPr>
            <w:tcW w:w="1734" w:type="pct"/>
          </w:tcPr>
          <w:p w14:paraId="760C7FFD" w14:textId="14A13AD4" w:rsidR="00CF4073" w:rsidRPr="006E1D2F" w:rsidRDefault="00F058B5" w:rsidP="00CF4073">
            <w:pPr>
              <w:jc w:val="both"/>
              <w:rPr>
                <w:rFonts w:asciiTheme="majorHAnsi" w:hAnsiTheme="majorHAnsi" w:cstheme="majorHAnsi"/>
              </w:rPr>
            </w:pPr>
            <w:r>
              <w:rPr>
                <w:rFonts w:asciiTheme="majorHAnsi" w:hAnsiTheme="majorHAnsi" w:cstheme="majorHAnsi"/>
              </w:rPr>
              <w:t xml:space="preserve">Malka </w:t>
            </w:r>
            <w:proofErr w:type="spellStart"/>
            <w:r>
              <w:rPr>
                <w:rFonts w:asciiTheme="majorHAnsi" w:hAnsiTheme="majorHAnsi" w:cstheme="majorHAnsi"/>
              </w:rPr>
              <w:t>Kavuo</w:t>
            </w:r>
            <w:proofErr w:type="spellEnd"/>
          </w:p>
        </w:tc>
        <w:tc>
          <w:tcPr>
            <w:tcW w:w="3266" w:type="pct"/>
          </w:tcPr>
          <w:p w14:paraId="5896F343"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Parent</w:t>
            </w:r>
          </w:p>
        </w:tc>
      </w:tr>
      <w:tr w:rsidR="00CF4073" w:rsidRPr="006E1D2F" w14:paraId="3CE9A9A0" w14:textId="77777777" w:rsidTr="009229C0">
        <w:tc>
          <w:tcPr>
            <w:tcW w:w="1734" w:type="pct"/>
          </w:tcPr>
          <w:p w14:paraId="10FBE8DF" w14:textId="016AEDC7" w:rsidR="00CF4073" w:rsidRPr="006E1D2F" w:rsidRDefault="00CF4073" w:rsidP="00CF4073">
            <w:pPr>
              <w:jc w:val="both"/>
              <w:rPr>
                <w:rFonts w:asciiTheme="majorHAnsi" w:hAnsiTheme="majorHAnsi" w:cstheme="majorHAnsi"/>
              </w:rPr>
            </w:pPr>
            <w:r>
              <w:rPr>
                <w:rFonts w:asciiTheme="majorHAnsi" w:hAnsiTheme="majorHAnsi" w:cstheme="majorHAnsi"/>
              </w:rPr>
              <w:t>Patricia Rioux</w:t>
            </w:r>
          </w:p>
        </w:tc>
        <w:tc>
          <w:tcPr>
            <w:tcW w:w="3266" w:type="pct"/>
          </w:tcPr>
          <w:p w14:paraId="2B21709B" w14:textId="45E3D190" w:rsidR="00CF4073" w:rsidRPr="006E1D2F" w:rsidRDefault="00CF4073" w:rsidP="00CF4073">
            <w:pPr>
              <w:jc w:val="both"/>
              <w:rPr>
                <w:rFonts w:asciiTheme="majorHAnsi" w:hAnsiTheme="majorHAnsi" w:cstheme="majorHAnsi"/>
              </w:rPr>
            </w:pPr>
            <w:r w:rsidRPr="006E1D2F">
              <w:rPr>
                <w:rFonts w:asciiTheme="majorHAnsi" w:hAnsiTheme="majorHAnsi" w:cstheme="majorHAnsi"/>
              </w:rPr>
              <w:t>Parent</w:t>
            </w:r>
            <w:r>
              <w:rPr>
                <w:rFonts w:asciiTheme="majorHAnsi" w:hAnsiTheme="majorHAnsi" w:cstheme="majorHAnsi"/>
              </w:rPr>
              <w:t xml:space="preserve"> </w:t>
            </w:r>
          </w:p>
        </w:tc>
      </w:tr>
      <w:tr w:rsidR="00CF4073" w:rsidRPr="006E1D2F" w14:paraId="305E0759" w14:textId="77777777" w:rsidTr="009229C0">
        <w:tc>
          <w:tcPr>
            <w:tcW w:w="1734" w:type="pct"/>
          </w:tcPr>
          <w:p w14:paraId="50D6E7AC" w14:textId="4BEC411E" w:rsidR="00CF4073" w:rsidRDefault="00CF4073" w:rsidP="00CF4073">
            <w:pPr>
              <w:jc w:val="both"/>
              <w:rPr>
                <w:rFonts w:asciiTheme="majorHAnsi" w:hAnsiTheme="majorHAnsi" w:cstheme="majorHAnsi"/>
              </w:rPr>
            </w:pPr>
            <w:r>
              <w:rPr>
                <w:rFonts w:asciiTheme="majorHAnsi" w:hAnsiTheme="majorHAnsi" w:cstheme="majorHAnsi"/>
              </w:rPr>
              <w:t>Maxime Vincent</w:t>
            </w:r>
          </w:p>
        </w:tc>
        <w:tc>
          <w:tcPr>
            <w:tcW w:w="3266" w:type="pct"/>
          </w:tcPr>
          <w:p w14:paraId="5F829A15" w14:textId="7B9C9BBE" w:rsidR="00CF4073" w:rsidRPr="006E1D2F" w:rsidRDefault="00CF4073" w:rsidP="00CF4073">
            <w:pPr>
              <w:jc w:val="both"/>
              <w:rPr>
                <w:rFonts w:asciiTheme="majorHAnsi" w:hAnsiTheme="majorHAnsi" w:cstheme="majorHAnsi"/>
              </w:rPr>
            </w:pPr>
            <w:r>
              <w:rPr>
                <w:rFonts w:asciiTheme="majorHAnsi" w:hAnsiTheme="majorHAnsi" w:cstheme="majorHAnsi"/>
              </w:rPr>
              <w:t>Parent</w:t>
            </w:r>
            <w:r w:rsidR="002C165B">
              <w:rPr>
                <w:rFonts w:asciiTheme="majorHAnsi" w:hAnsiTheme="majorHAnsi" w:cstheme="majorHAnsi"/>
              </w:rPr>
              <w:t xml:space="preserve"> (absent)</w:t>
            </w:r>
          </w:p>
        </w:tc>
      </w:tr>
      <w:tr w:rsidR="00CF4073" w:rsidRPr="006E1D2F" w14:paraId="0BC6D8A4" w14:textId="77777777" w:rsidTr="009229C0">
        <w:tc>
          <w:tcPr>
            <w:tcW w:w="1734" w:type="pct"/>
          </w:tcPr>
          <w:p w14:paraId="6B1D2541" w14:textId="2AD3016E" w:rsidR="00CF4073" w:rsidRPr="006E1D2F" w:rsidRDefault="00F058B5" w:rsidP="00CF4073">
            <w:pPr>
              <w:jc w:val="both"/>
              <w:rPr>
                <w:rFonts w:asciiTheme="majorHAnsi" w:hAnsiTheme="majorHAnsi" w:cstheme="majorHAnsi"/>
              </w:rPr>
            </w:pPr>
            <w:r>
              <w:rPr>
                <w:rFonts w:asciiTheme="majorHAnsi" w:hAnsiTheme="majorHAnsi" w:cstheme="majorHAnsi"/>
              </w:rPr>
              <w:t xml:space="preserve">Mathieu Carrière </w:t>
            </w:r>
          </w:p>
        </w:tc>
        <w:tc>
          <w:tcPr>
            <w:tcW w:w="3266" w:type="pct"/>
          </w:tcPr>
          <w:p w14:paraId="582B2F6A"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Enseignant</w:t>
            </w:r>
          </w:p>
        </w:tc>
      </w:tr>
      <w:tr w:rsidR="00CF4073" w:rsidRPr="006E1D2F" w14:paraId="0E5EA97C" w14:textId="77777777" w:rsidTr="009229C0">
        <w:tc>
          <w:tcPr>
            <w:tcW w:w="1734" w:type="pct"/>
          </w:tcPr>
          <w:p w14:paraId="6671CAF7" w14:textId="49BB4088" w:rsidR="00CF4073" w:rsidRPr="006E1D2F" w:rsidRDefault="00CF4073" w:rsidP="00CF4073">
            <w:pPr>
              <w:jc w:val="both"/>
              <w:rPr>
                <w:rFonts w:asciiTheme="majorHAnsi" w:hAnsiTheme="majorHAnsi" w:cstheme="majorHAnsi"/>
              </w:rPr>
            </w:pPr>
            <w:r>
              <w:rPr>
                <w:rFonts w:asciiTheme="majorHAnsi" w:hAnsiTheme="majorHAnsi" w:cstheme="majorHAnsi"/>
              </w:rPr>
              <w:t>Annie Pilotte</w:t>
            </w:r>
          </w:p>
        </w:tc>
        <w:tc>
          <w:tcPr>
            <w:tcW w:w="3266" w:type="pct"/>
          </w:tcPr>
          <w:p w14:paraId="36845932"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Enseignante</w:t>
            </w:r>
          </w:p>
        </w:tc>
      </w:tr>
      <w:tr w:rsidR="00CF4073" w:rsidRPr="006E1D2F" w14:paraId="1DFFAB18" w14:textId="77777777" w:rsidTr="009229C0">
        <w:tc>
          <w:tcPr>
            <w:tcW w:w="1734" w:type="pct"/>
          </w:tcPr>
          <w:p w14:paraId="6098B71D" w14:textId="4ACEA7D4" w:rsidR="00CF4073" w:rsidRPr="006E1D2F" w:rsidRDefault="00F058B5" w:rsidP="00CF4073">
            <w:pPr>
              <w:jc w:val="both"/>
              <w:rPr>
                <w:rFonts w:asciiTheme="majorHAnsi" w:hAnsiTheme="majorHAnsi" w:cstheme="majorHAnsi"/>
              </w:rPr>
            </w:pPr>
            <w:r>
              <w:rPr>
                <w:rFonts w:asciiTheme="majorHAnsi" w:hAnsiTheme="majorHAnsi" w:cstheme="majorHAnsi"/>
              </w:rPr>
              <w:t>Nancy Arcand</w:t>
            </w:r>
          </w:p>
        </w:tc>
        <w:tc>
          <w:tcPr>
            <w:tcW w:w="3266" w:type="pct"/>
          </w:tcPr>
          <w:p w14:paraId="5DB5AECC"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Enseignante</w:t>
            </w:r>
          </w:p>
        </w:tc>
      </w:tr>
      <w:tr w:rsidR="00CF4073" w:rsidRPr="006E1D2F" w14:paraId="14587629" w14:textId="77777777" w:rsidTr="009229C0">
        <w:tc>
          <w:tcPr>
            <w:tcW w:w="1734" w:type="pct"/>
          </w:tcPr>
          <w:p w14:paraId="7453692B"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Sophie Lefebvre</w:t>
            </w:r>
          </w:p>
        </w:tc>
        <w:tc>
          <w:tcPr>
            <w:tcW w:w="3266" w:type="pct"/>
          </w:tcPr>
          <w:p w14:paraId="3EF69254"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Enseignante</w:t>
            </w:r>
          </w:p>
        </w:tc>
      </w:tr>
      <w:tr w:rsidR="00CF4073" w:rsidRPr="006E1D2F" w14:paraId="349DE27C" w14:textId="77777777" w:rsidTr="009229C0">
        <w:tc>
          <w:tcPr>
            <w:tcW w:w="1734" w:type="pct"/>
          </w:tcPr>
          <w:p w14:paraId="637BB353"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Jérémie Gauthier</w:t>
            </w:r>
          </w:p>
        </w:tc>
        <w:tc>
          <w:tcPr>
            <w:tcW w:w="3266" w:type="pct"/>
          </w:tcPr>
          <w:p w14:paraId="1B9B6C7E" w14:textId="5B363D19" w:rsidR="00CF4073" w:rsidRPr="006E1D2F" w:rsidRDefault="00CF4073" w:rsidP="00CF4073">
            <w:pPr>
              <w:jc w:val="both"/>
              <w:rPr>
                <w:rFonts w:asciiTheme="majorHAnsi" w:hAnsiTheme="majorHAnsi" w:cstheme="majorHAnsi"/>
              </w:rPr>
            </w:pPr>
            <w:r w:rsidRPr="006E1D2F">
              <w:rPr>
                <w:rFonts w:asciiTheme="majorHAnsi" w:hAnsiTheme="majorHAnsi" w:cstheme="majorHAnsi"/>
              </w:rPr>
              <w:t>Personnel de soutien</w:t>
            </w:r>
          </w:p>
        </w:tc>
      </w:tr>
      <w:tr w:rsidR="00CF4073" w:rsidRPr="006E1D2F" w14:paraId="170C607D" w14:textId="77777777" w:rsidTr="009229C0">
        <w:tc>
          <w:tcPr>
            <w:tcW w:w="1734" w:type="pct"/>
          </w:tcPr>
          <w:p w14:paraId="2806782E" w14:textId="0EBE7EE0" w:rsidR="00CF4073" w:rsidRPr="006E1D2F" w:rsidRDefault="00F058B5" w:rsidP="00CF4073">
            <w:pPr>
              <w:jc w:val="both"/>
              <w:rPr>
                <w:rFonts w:asciiTheme="majorHAnsi" w:hAnsiTheme="majorHAnsi" w:cstheme="majorHAnsi"/>
              </w:rPr>
            </w:pPr>
            <w:r>
              <w:rPr>
                <w:rFonts w:asciiTheme="majorHAnsi" w:hAnsiTheme="majorHAnsi" w:cstheme="majorHAnsi"/>
              </w:rPr>
              <w:t>Karine Lupien</w:t>
            </w:r>
          </w:p>
        </w:tc>
        <w:tc>
          <w:tcPr>
            <w:tcW w:w="3266" w:type="pct"/>
          </w:tcPr>
          <w:p w14:paraId="1B3D3AFB" w14:textId="77777777" w:rsidR="00CF4073" w:rsidRPr="006E1D2F" w:rsidRDefault="00CF4073" w:rsidP="00CF4073">
            <w:pPr>
              <w:jc w:val="both"/>
              <w:rPr>
                <w:rFonts w:asciiTheme="majorHAnsi" w:hAnsiTheme="majorHAnsi" w:cstheme="majorHAnsi"/>
              </w:rPr>
            </w:pPr>
            <w:r w:rsidRPr="006E1D2F">
              <w:rPr>
                <w:rFonts w:asciiTheme="majorHAnsi" w:hAnsiTheme="majorHAnsi" w:cstheme="majorHAnsi"/>
              </w:rPr>
              <w:t>Technicienne au service de garde</w:t>
            </w:r>
          </w:p>
        </w:tc>
      </w:tr>
      <w:tr w:rsidR="00CF4073" w:rsidRPr="006E1D2F" w14:paraId="54251B05" w14:textId="77777777" w:rsidTr="009229C0">
        <w:tc>
          <w:tcPr>
            <w:tcW w:w="1734" w:type="pct"/>
          </w:tcPr>
          <w:p w14:paraId="50DE62D1" w14:textId="75D0F4EF" w:rsidR="00CF4073" w:rsidRPr="006E1D2F" w:rsidRDefault="00CF4073" w:rsidP="00CF4073">
            <w:pPr>
              <w:jc w:val="both"/>
              <w:rPr>
                <w:rFonts w:asciiTheme="majorHAnsi" w:hAnsiTheme="majorHAnsi" w:cstheme="majorHAnsi"/>
              </w:rPr>
            </w:pPr>
            <w:r>
              <w:rPr>
                <w:rFonts w:asciiTheme="majorHAnsi" w:hAnsiTheme="majorHAnsi" w:cstheme="majorHAnsi"/>
              </w:rPr>
              <w:t>Anik Philippe</w:t>
            </w:r>
          </w:p>
        </w:tc>
        <w:tc>
          <w:tcPr>
            <w:tcW w:w="3266" w:type="pct"/>
          </w:tcPr>
          <w:p w14:paraId="7E81C9BC" w14:textId="3F51A3F2" w:rsidR="00CF4073" w:rsidRPr="006E1D2F" w:rsidRDefault="00CF4073" w:rsidP="00CF4073">
            <w:pPr>
              <w:jc w:val="both"/>
              <w:rPr>
                <w:rFonts w:asciiTheme="majorHAnsi" w:hAnsiTheme="majorHAnsi" w:cstheme="majorHAnsi"/>
              </w:rPr>
            </w:pPr>
            <w:r w:rsidRPr="006E1D2F">
              <w:rPr>
                <w:rFonts w:asciiTheme="majorHAnsi" w:hAnsiTheme="majorHAnsi" w:cstheme="majorHAnsi"/>
              </w:rPr>
              <w:t>Direct</w:t>
            </w:r>
            <w:r>
              <w:rPr>
                <w:rFonts w:asciiTheme="majorHAnsi" w:hAnsiTheme="majorHAnsi" w:cstheme="majorHAnsi"/>
              </w:rPr>
              <w:t>rice</w:t>
            </w:r>
          </w:p>
        </w:tc>
      </w:tr>
      <w:tr w:rsidR="00CF4073" w:rsidRPr="006E1D2F" w14:paraId="66EBA029" w14:textId="77777777" w:rsidTr="009229C0">
        <w:tc>
          <w:tcPr>
            <w:tcW w:w="1734" w:type="pct"/>
            <w:shd w:val="clear" w:color="auto" w:fill="D0CECE" w:themeFill="background2" w:themeFillShade="E6"/>
          </w:tcPr>
          <w:p w14:paraId="2E8A740C" w14:textId="77777777" w:rsidR="00CF4073" w:rsidRPr="006E1D2F" w:rsidRDefault="00CF4073" w:rsidP="00CF4073">
            <w:pPr>
              <w:jc w:val="center"/>
              <w:rPr>
                <w:rFonts w:asciiTheme="majorHAnsi" w:hAnsiTheme="majorHAnsi" w:cstheme="majorHAnsi"/>
                <w:b/>
              </w:rPr>
            </w:pPr>
            <w:r w:rsidRPr="006E1D2F">
              <w:rPr>
                <w:rFonts w:asciiTheme="majorHAnsi" w:hAnsiTheme="majorHAnsi" w:cstheme="majorHAnsi"/>
                <w:b/>
              </w:rPr>
              <w:t>Public</w:t>
            </w:r>
          </w:p>
        </w:tc>
        <w:tc>
          <w:tcPr>
            <w:tcW w:w="3266" w:type="pct"/>
            <w:shd w:val="clear" w:color="auto" w:fill="D0CECE" w:themeFill="background2" w:themeFillShade="E6"/>
          </w:tcPr>
          <w:p w14:paraId="1092B30C" w14:textId="77777777" w:rsidR="00CF4073" w:rsidRPr="006E1D2F" w:rsidRDefault="00CF4073" w:rsidP="00CF4073">
            <w:pPr>
              <w:jc w:val="both"/>
              <w:rPr>
                <w:rFonts w:asciiTheme="majorHAnsi" w:hAnsiTheme="majorHAnsi" w:cstheme="majorHAnsi"/>
              </w:rPr>
            </w:pPr>
          </w:p>
        </w:tc>
      </w:tr>
      <w:tr w:rsidR="00CF4073" w:rsidRPr="006E1D2F" w14:paraId="5F41F263" w14:textId="77777777" w:rsidTr="00577A2F">
        <w:tc>
          <w:tcPr>
            <w:tcW w:w="1734" w:type="pct"/>
          </w:tcPr>
          <w:p w14:paraId="786C25B3" w14:textId="26E950FE" w:rsidR="00CF4073" w:rsidRPr="009536B7" w:rsidRDefault="00CF4073" w:rsidP="00CF4073">
            <w:pPr>
              <w:rPr>
                <w:rFonts w:asciiTheme="majorHAnsi" w:hAnsiTheme="majorHAnsi" w:cstheme="majorHAnsi"/>
                <w:bCs/>
              </w:rPr>
            </w:pPr>
            <w:r>
              <w:rPr>
                <w:rFonts w:asciiTheme="majorHAnsi" w:hAnsiTheme="majorHAnsi" w:cstheme="majorHAnsi"/>
                <w:bCs/>
              </w:rPr>
              <w:t>Catherine Lamontagne</w:t>
            </w:r>
          </w:p>
        </w:tc>
        <w:tc>
          <w:tcPr>
            <w:tcW w:w="3266" w:type="pct"/>
          </w:tcPr>
          <w:p w14:paraId="67EF37F0" w14:textId="03FA10D9" w:rsidR="00CF4073" w:rsidRPr="006E1D2F" w:rsidRDefault="00CF4073" w:rsidP="00CF4073">
            <w:pPr>
              <w:jc w:val="both"/>
              <w:rPr>
                <w:rFonts w:asciiTheme="majorHAnsi" w:hAnsiTheme="majorHAnsi" w:cstheme="majorHAnsi"/>
              </w:rPr>
            </w:pPr>
            <w:r>
              <w:rPr>
                <w:rFonts w:asciiTheme="majorHAnsi" w:hAnsiTheme="majorHAnsi" w:cstheme="majorHAnsi"/>
              </w:rPr>
              <w:t>Directrice-adjointe</w:t>
            </w:r>
          </w:p>
        </w:tc>
      </w:tr>
      <w:tr w:rsidR="00F058B5" w:rsidRPr="006E1D2F" w14:paraId="7D2150BB" w14:textId="77777777" w:rsidTr="00577A2F">
        <w:tc>
          <w:tcPr>
            <w:tcW w:w="1734" w:type="pct"/>
          </w:tcPr>
          <w:p w14:paraId="233D0920" w14:textId="512ECFC0" w:rsidR="00F058B5" w:rsidRDefault="00F058B5" w:rsidP="00F058B5">
            <w:pPr>
              <w:rPr>
                <w:rFonts w:asciiTheme="majorHAnsi" w:hAnsiTheme="majorHAnsi" w:cstheme="majorHAnsi"/>
                <w:bCs/>
              </w:rPr>
            </w:pPr>
            <w:r>
              <w:rPr>
                <w:rFonts w:asciiTheme="majorHAnsi" w:hAnsiTheme="majorHAnsi" w:cstheme="majorHAnsi"/>
              </w:rPr>
              <w:t>Annie Paradis</w:t>
            </w:r>
          </w:p>
        </w:tc>
        <w:tc>
          <w:tcPr>
            <w:tcW w:w="3266" w:type="pct"/>
          </w:tcPr>
          <w:p w14:paraId="7793D362" w14:textId="33116B7B" w:rsidR="00F058B5" w:rsidRDefault="00F058B5" w:rsidP="00F058B5">
            <w:pPr>
              <w:jc w:val="both"/>
              <w:rPr>
                <w:rFonts w:asciiTheme="majorHAnsi" w:hAnsiTheme="majorHAnsi" w:cstheme="majorHAnsi"/>
              </w:rPr>
            </w:pPr>
            <w:r w:rsidRPr="006E1D2F">
              <w:rPr>
                <w:rFonts w:asciiTheme="majorHAnsi" w:hAnsiTheme="majorHAnsi" w:cstheme="majorHAnsi"/>
              </w:rPr>
              <w:t>Parent</w:t>
            </w:r>
            <w:r>
              <w:rPr>
                <w:rFonts w:asciiTheme="majorHAnsi" w:hAnsiTheme="majorHAnsi" w:cstheme="majorHAnsi"/>
              </w:rPr>
              <w:t xml:space="preserve"> substitut</w:t>
            </w:r>
            <w:r w:rsidR="002C165B">
              <w:rPr>
                <w:rFonts w:asciiTheme="majorHAnsi" w:hAnsiTheme="majorHAnsi" w:cstheme="majorHAnsi"/>
              </w:rPr>
              <w:t xml:space="preserve"> (absent)</w:t>
            </w:r>
          </w:p>
        </w:tc>
      </w:tr>
      <w:tr w:rsidR="00F058B5" w:rsidRPr="006E1D2F" w14:paraId="625D15CD" w14:textId="77777777" w:rsidTr="00577A2F">
        <w:tc>
          <w:tcPr>
            <w:tcW w:w="1734" w:type="pct"/>
          </w:tcPr>
          <w:p w14:paraId="7B4682FD" w14:textId="6036A92F" w:rsidR="00F058B5" w:rsidRDefault="00F058B5" w:rsidP="00F058B5">
            <w:pPr>
              <w:rPr>
                <w:rFonts w:asciiTheme="majorHAnsi" w:hAnsiTheme="majorHAnsi" w:cstheme="majorHAnsi"/>
              </w:rPr>
            </w:pPr>
            <w:r>
              <w:rPr>
                <w:rFonts w:asciiTheme="majorHAnsi" w:hAnsiTheme="majorHAnsi" w:cstheme="majorHAnsi"/>
              </w:rPr>
              <w:t xml:space="preserve">Anna </w:t>
            </w:r>
            <w:proofErr w:type="spellStart"/>
            <w:r>
              <w:rPr>
                <w:rFonts w:asciiTheme="majorHAnsi" w:hAnsiTheme="majorHAnsi" w:cstheme="majorHAnsi"/>
              </w:rPr>
              <w:t>Sobolevska</w:t>
            </w:r>
            <w:proofErr w:type="spellEnd"/>
          </w:p>
        </w:tc>
        <w:tc>
          <w:tcPr>
            <w:tcW w:w="3266" w:type="pct"/>
          </w:tcPr>
          <w:p w14:paraId="5B1C28FB" w14:textId="23BEB35F" w:rsidR="00F058B5" w:rsidRPr="006E1D2F" w:rsidRDefault="00F058B5" w:rsidP="00F058B5">
            <w:pPr>
              <w:jc w:val="both"/>
              <w:rPr>
                <w:rFonts w:asciiTheme="majorHAnsi" w:hAnsiTheme="majorHAnsi" w:cstheme="majorHAnsi"/>
              </w:rPr>
            </w:pPr>
            <w:r w:rsidRPr="006E1D2F">
              <w:rPr>
                <w:rFonts w:asciiTheme="majorHAnsi" w:hAnsiTheme="majorHAnsi" w:cstheme="majorHAnsi"/>
              </w:rPr>
              <w:t>Parent</w:t>
            </w:r>
            <w:r>
              <w:rPr>
                <w:rFonts w:asciiTheme="majorHAnsi" w:hAnsiTheme="majorHAnsi" w:cstheme="majorHAnsi"/>
              </w:rPr>
              <w:t xml:space="preserve"> substitut</w:t>
            </w:r>
            <w:r w:rsidR="009067A0">
              <w:rPr>
                <w:rFonts w:asciiTheme="majorHAnsi" w:hAnsiTheme="majorHAnsi" w:cstheme="majorHAnsi"/>
              </w:rPr>
              <w:t xml:space="preserve"> (absent)</w:t>
            </w:r>
          </w:p>
        </w:tc>
      </w:tr>
    </w:tbl>
    <w:p w14:paraId="7FFCB7FF" w14:textId="77777777" w:rsidR="00AF0A45" w:rsidRPr="009B52F4" w:rsidRDefault="00AF0A45" w:rsidP="00423AAF">
      <w:pPr>
        <w:spacing w:after="0"/>
      </w:pPr>
    </w:p>
    <w:tbl>
      <w:tblPr>
        <w:tblStyle w:val="TableGrid"/>
        <w:tblW w:w="9782" w:type="dxa"/>
        <w:tblInd w:w="-289" w:type="dxa"/>
        <w:tblLook w:val="04A0" w:firstRow="1" w:lastRow="0" w:firstColumn="1" w:lastColumn="0" w:noHBand="0" w:noVBand="1"/>
      </w:tblPr>
      <w:tblGrid>
        <w:gridCol w:w="1628"/>
        <w:gridCol w:w="6186"/>
        <w:gridCol w:w="1968"/>
      </w:tblGrid>
      <w:tr w:rsidR="00AF0A45" w14:paraId="0DA9357A" w14:textId="77777777" w:rsidTr="000A43EE">
        <w:tc>
          <w:tcPr>
            <w:tcW w:w="1572" w:type="dxa"/>
          </w:tcPr>
          <w:p w14:paraId="1D2BB164" w14:textId="607C3671" w:rsidR="00AF0A45" w:rsidRPr="009229C0" w:rsidRDefault="00575372" w:rsidP="00575372">
            <w:pPr>
              <w:jc w:val="both"/>
              <w:rPr>
                <w:b/>
                <w:sz w:val="20"/>
                <w:szCs w:val="20"/>
              </w:rPr>
            </w:pPr>
            <w:r w:rsidRPr="009229C0">
              <w:rPr>
                <w:b/>
                <w:sz w:val="20"/>
                <w:szCs w:val="20"/>
              </w:rPr>
              <w:t xml:space="preserve">1. </w:t>
            </w:r>
            <w:r w:rsidR="00AF0A45" w:rsidRPr="009229C0">
              <w:rPr>
                <w:b/>
                <w:sz w:val="20"/>
                <w:szCs w:val="20"/>
              </w:rPr>
              <w:t>Préliminaires</w:t>
            </w:r>
          </w:p>
        </w:tc>
        <w:tc>
          <w:tcPr>
            <w:tcW w:w="6227" w:type="dxa"/>
          </w:tcPr>
          <w:p w14:paraId="304117A1" w14:textId="77777777" w:rsidR="00AF0A45" w:rsidRDefault="00AF0A45" w:rsidP="006E1D2F"/>
        </w:tc>
        <w:tc>
          <w:tcPr>
            <w:tcW w:w="1983" w:type="dxa"/>
          </w:tcPr>
          <w:p w14:paraId="4C344E35" w14:textId="77777777" w:rsidR="00AF0A45" w:rsidRDefault="00AF0A45" w:rsidP="006E1D2F"/>
        </w:tc>
      </w:tr>
      <w:tr w:rsidR="00AF0A45" w14:paraId="4EAE0775" w14:textId="77777777" w:rsidTr="000A43EE">
        <w:tc>
          <w:tcPr>
            <w:tcW w:w="1572" w:type="dxa"/>
          </w:tcPr>
          <w:p w14:paraId="2F754437" w14:textId="77777777" w:rsidR="00AF0A45" w:rsidRDefault="00AF0A45" w:rsidP="006E1D2F">
            <w:pPr>
              <w:jc w:val="both"/>
            </w:pPr>
          </w:p>
        </w:tc>
        <w:tc>
          <w:tcPr>
            <w:tcW w:w="6227" w:type="dxa"/>
          </w:tcPr>
          <w:p w14:paraId="40C6C2FA" w14:textId="1A0FB572" w:rsidR="00AF0A45" w:rsidRDefault="00AF0A45" w:rsidP="0036672F">
            <w:pPr>
              <w:jc w:val="both"/>
              <w:rPr>
                <w:b/>
              </w:rPr>
            </w:pPr>
            <w:r w:rsidRPr="006E1D2F">
              <w:rPr>
                <w:b/>
              </w:rPr>
              <w:t>1.1 Présences</w:t>
            </w:r>
            <w:r w:rsidR="00B722CE">
              <w:rPr>
                <w:b/>
              </w:rPr>
              <w:t xml:space="preserve">, </w:t>
            </w:r>
            <w:r w:rsidRPr="006E1D2F">
              <w:rPr>
                <w:b/>
              </w:rPr>
              <w:t>ouverture de la séance</w:t>
            </w:r>
            <w:r w:rsidR="00B722CE">
              <w:rPr>
                <w:b/>
              </w:rPr>
              <w:t xml:space="preserve"> et vérification du quorum</w:t>
            </w:r>
          </w:p>
          <w:p w14:paraId="2432D839" w14:textId="77777777" w:rsidR="006E1D2F" w:rsidRDefault="006E1D2F" w:rsidP="006E1D2F">
            <w:pPr>
              <w:rPr>
                <w:b/>
              </w:rPr>
            </w:pPr>
          </w:p>
          <w:p w14:paraId="3A344EC7" w14:textId="36DCB74B" w:rsidR="006E1D2F" w:rsidRPr="006E1D2F" w:rsidRDefault="009A6F81" w:rsidP="00577A2F">
            <w:pPr>
              <w:jc w:val="both"/>
              <w:rPr>
                <w:b/>
              </w:rPr>
            </w:pPr>
            <w:r>
              <w:rPr>
                <w:rFonts w:ascii="Calibri" w:hAnsi="Calibri" w:cs="Calibri"/>
                <w:color w:val="000000"/>
              </w:rPr>
              <w:t>Ouverture de la séance à</w:t>
            </w:r>
            <w:r w:rsidR="009067A0">
              <w:rPr>
                <w:rFonts w:ascii="Calibri" w:hAnsi="Calibri" w:cs="Calibri"/>
                <w:color w:val="000000"/>
              </w:rPr>
              <w:t xml:space="preserve"> 18h48</w:t>
            </w:r>
            <w:r>
              <w:rPr>
                <w:rFonts w:ascii="Calibri" w:hAnsi="Calibri" w:cs="Calibri"/>
                <w:color w:val="000000"/>
              </w:rPr>
              <w:t>. Le quorum est vérifié.</w:t>
            </w:r>
          </w:p>
        </w:tc>
        <w:tc>
          <w:tcPr>
            <w:tcW w:w="1983" w:type="dxa"/>
          </w:tcPr>
          <w:p w14:paraId="03BEED9B" w14:textId="44B621E8" w:rsidR="00AF0A45" w:rsidRDefault="0070580C" w:rsidP="006E1D2F">
            <w:pPr>
              <w:jc w:val="center"/>
            </w:pPr>
            <w:r>
              <w:t>Constat</w:t>
            </w:r>
          </w:p>
        </w:tc>
      </w:tr>
      <w:tr w:rsidR="00AF0A45" w14:paraId="2CEE914C" w14:textId="77777777" w:rsidTr="000A43EE">
        <w:tc>
          <w:tcPr>
            <w:tcW w:w="1572" w:type="dxa"/>
          </w:tcPr>
          <w:p w14:paraId="0560FD88" w14:textId="77777777" w:rsidR="00AF0A45" w:rsidRDefault="00AF0A45" w:rsidP="006E1D2F">
            <w:pPr>
              <w:jc w:val="both"/>
            </w:pPr>
          </w:p>
        </w:tc>
        <w:tc>
          <w:tcPr>
            <w:tcW w:w="6227" w:type="dxa"/>
          </w:tcPr>
          <w:p w14:paraId="74EAFEB4" w14:textId="111A11D8" w:rsidR="00AF0A45" w:rsidRDefault="00AF0A45" w:rsidP="006E1D2F">
            <w:pPr>
              <w:rPr>
                <w:b/>
              </w:rPr>
            </w:pPr>
            <w:r w:rsidRPr="006E1D2F">
              <w:rPr>
                <w:b/>
              </w:rPr>
              <w:t xml:space="preserve">1.2 </w:t>
            </w:r>
            <w:r w:rsidR="00B722CE">
              <w:rPr>
                <w:b/>
              </w:rPr>
              <w:t>Lecture et adoption de l’ordre du jour</w:t>
            </w:r>
          </w:p>
          <w:p w14:paraId="763A3759" w14:textId="77777777" w:rsidR="006E1D2F" w:rsidRDefault="006E1D2F" w:rsidP="006E1D2F">
            <w:pPr>
              <w:rPr>
                <w:b/>
              </w:rPr>
            </w:pPr>
          </w:p>
          <w:p w14:paraId="1F8A2613" w14:textId="7A3EE249" w:rsidR="006D58CC" w:rsidRDefault="006D58CC" w:rsidP="006D58CC">
            <w:pPr>
              <w:jc w:val="both"/>
            </w:pPr>
            <w:r>
              <w:t xml:space="preserve">Il est proposé par </w:t>
            </w:r>
            <w:r w:rsidR="009067A0">
              <w:t xml:space="preserve">Annie Bourdon </w:t>
            </w:r>
            <w:r>
              <w:t>et appuyé par</w:t>
            </w:r>
            <w:r w:rsidR="004037D5">
              <w:t xml:space="preserve"> </w:t>
            </w:r>
            <w:r w:rsidR="009067A0">
              <w:t>Nancy Arcand</w:t>
            </w:r>
            <w:r w:rsidR="00D51506">
              <w:t xml:space="preserve"> </w:t>
            </w:r>
            <w:r>
              <w:t>d’adopter l’ordre du jour.</w:t>
            </w:r>
          </w:p>
          <w:p w14:paraId="32AD1331" w14:textId="77777777" w:rsidR="006E1D2F" w:rsidRPr="006E1D2F" w:rsidRDefault="006E1D2F" w:rsidP="006D58CC"/>
        </w:tc>
        <w:tc>
          <w:tcPr>
            <w:tcW w:w="1983" w:type="dxa"/>
          </w:tcPr>
          <w:p w14:paraId="5C310752" w14:textId="77777777" w:rsidR="00AF0A45" w:rsidRDefault="0070580C" w:rsidP="006E1D2F">
            <w:pPr>
              <w:jc w:val="center"/>
            </w:pPr>
            <w:r>
              <w:t>Résolution</w:t>
            </w:r>
          </w:p>
          <w:p w14:paraId="34C60D07" w14:textId="39E70F9B" w:rsidR="0070580C" w:rsidRDefault="0070580C" w:rsidP="006E1D2F">
            <w:pPr>
              <w:jc w:val="center"/>
            </w:pPr>
            <w:r>
              <w:t>CE</w:t>
            </w:r>
            <w:r w:rsidR="006D58CC">
              <w:t>-</w:t>
            </w:r>
            <w:r>
              <w:t>2</w:t>
            </w:r>
            <w:r w:rsidR="00564973">
              <w:t>5</w:t>
            </w:r>
            <w:r w:rsidR="004037D5">
              <w:t>-2</w:t>
            </w:r>
            <w:r w:rsidR="00564973">
              <w:t>6</w:t>
            </w:r>
            <w:r>
              <w:t>-A-</w:t>
            </w:r>
            <w:r w:rsidR="00547E2D">
              <w:t>0</w:t>
            </w:r>
            <w:r w:rsidR="0036672F">
              <w:t>1</w:t>
            </w:r>
          </w:p>
        </w:tc>
      </w:tr>
      <w:tr w:rsidR="00AF0A45" w14:paraId="708BD1CE" w14:textId="77777777" w:rsidTr="000A43EE">
        <w:tc>
          <w:tcPr>
            <w:tcW w:w="1572" w:type="dxa"/>
            <w:shd w:val="clear" w:color="auto" w:fill="2E74B5" w:themeFill="accent1" w:themeFillShade="BF"/>
          </w:tcPr>
          <w:p w14:paraId="510A51D4" w14:textId="77777777" w:rsidR="00AF0A45" w:rsidRDefault="00AF0A45" w:rsidP="006E1D2F">
            <w:pPr>
              <w:jc w:val="both"/>
            </w:pPr>
          </w:p>
        </w:tc>
        <w:tc>
          <w:tcPr>
            <w:tcW w:w="6227" w:type="dxa"/>
            <w:shd w:val="clear" w:color="auto" w:fill="2E74B5" w:themeFill="accent1" w:themeFillShade="BF"/>
          </w:tcPr>
          <w:p w14:paraId="13F20B2F" w14:textId="77777777" w:rsidR="00AF0A45" w:rsidRDefault="00AF0A45" w:rsidP="006E1D2F"/>
        </w:tc>
        <w:tc>
          <w:tcPr>
            <w:tcW w:w="1983" w:type="dxa"/>
            <w:shd w:val="clear" w:color="auto" w:fill="2E74B5" w:themeFill="accent1" w:themeFillShade="BF"/>
          </w:tcPr>
          <w:p w14:paraId="47A3C365" w14:textId="77777777" w:rsidR="00AF0A45" w:rsidRDefault="00AF0A45" w:rsidP="006E1D2F"/>
        </w:tc>
      </w:tr>
      <w:tr w:rsidR="00AF0A45" w14:paraId="0F6AC923" w14:textId="77777777" w:rsidTr="000A43EE">
        <w:tc>
          <w:tcPr>
            <w:tcW w:w="1572" w:type="dxa"/>
          </w:tcPr>
          <w:p w14:paraId="3EFCBD0E" w14:textId="6EF10C39" w:rsidR="00AF0A45" w:rsidRPr="009229C0" w:rsidRDefault="00575372" w:rsidP="00575372">
            <w:pPr>
              <w:jc w:val="both"/>
              <w:rPr>
                <w:b/>
                <w:sz w:val="20"/>
                <w:szCs w:val="20"/>
              </w:rPr>
            </w:pPr>
            <w:r w:rsidRPr="009229C0">
              <w:rPr>
                <w:b/>
                <w:sz w:val="20"/>
                <w:szCs w:val="20"/>
              </w:rPr>
              <w:t xml:space="preserve">2. </w:t>
            </w:r>
            <w:r w:rsidR="00B722CE" w:rsidRPr="009229C0">
              <w:rPr>
                <w:b/>
                <w:sz w:val="20"/>
                <w:szCs w:val="20"/>
              </w:rPr>
              <w:t>Élections et nominations</w:t>
            </w:r>
          </w:p>
        </w:tc>
        <w:tc>
          <w:tcPr>
            <w:tcW w:w="6227" w:type="dxa"/>
          </w:tcPr>
          <w:p w14:paraId="00ED8740" w14:textId="77777777" w:rsidR="00AF0A45" w:rsidRDefault="00AF0A45" w:rsidP="006E1D2F"/>
        </w:tc>
        <w:tc>
          <w:tcPr>
            <w:tcW w:w="1983" w:type="dxa"/>
          </w:tcPr>
          <w:p w14:paraId="336A4877" w14:textId="77777777" w:rsidR="00AF0A45" w:rsidRDefault="00AF0A45" w:rsidP="006E1D2F"/>
        </w:tc>
      </w:tr>
      <w:tr w:rsidR="00AF0A45" w14:paraId="6A0992BA" w14:textId="77777777" w:rsidTr="000A43EE">
        <w:tc>
          <w:tcPr>
            <w:tcW w:w="1572" w:type="dxa"/>
          </w:tcPr>
          <w:p w14:paraId="0EB302C5" w14:textId="77777777" w:rsidR="00AF0A45" w:rsidRPr="004F1D50" w:rsidRDefault="00AF0A45" w:rsidP="006E1D2F">
            <w:pPr>
              <w:jc w:val="both"/>
            </w:pPr>
          </w:p>
        </w:tc>
        <w:tc>
          <w:tcPr>
            <w:tcW w:w="6227" w:type="dxa"/>
          </w:tcPr>
          <w:p w14:paraId="047E007F" w14:textId="2D93542B" w:rsidR="00AF0A45" w:rsidRDefault="00AF0A45" w:rsidP="006E1D2F">
            <w:pPr>
              <w:rPr>
                <w:b/>
              </w:rPr>
            </w:pPr>
            <w:r w:rsidRPr="006E1D2F">
              <w:rPr>
                <w:b/>
              </w:rPr>
              <w:t xml:space="preserve">2.1 </w:t>
            </w:r>
            <w:r w:rsidR="00B722CE">
              <w:rPr>
                <w:b/>
              </w:rPr>
              <w:t>Élection au poste de présidence du CÉ</w:t>
            </w:r>
          </w:p>
          <w:p w14:paraId="0810C56C" w14:textId="77777777" w:rsidR="002B0D66" w:rsidRDefault="002B0D66" w:rsidP="006E1D2F">
            <w:pPr>
              <w:rPr>
                <w:b/>
              </w:rPr>
            </w:pPr>
          </w:p>
          <w:p w14:paraId="46875EC5" w14:textId="5C789A28" w:rsidR="00CF4073" w:rsidRDefault="009067A0" w:rsidP="002B0D66">
            <w:pPr>
              <w:jc w:val="both"/>
              <w:rPr>
                <w:bCs/>
              </w:rPr>
            </w:pPr>
            <w:r>
              <w:rPr>
                <w:bCs/>
              </w:rPr>
              <w:t xml:space="preserve">Emilie </w:t>
            </w:r>
            <w:r w:rsidR="000025A3">
              <w:rPr>
                <w:bCs/>
              </w:rPr>
              <w:t xml:space="preserve">Marie </w:t>
            </w:r>
            <w:r>
              <w:rPr>
                <w:bCs/>
              </w:rPr>
              <w:t xml:space="preserve">Billet </w:t>
            </w:r>
            <w:r w:rsidR="004037D5">
              <w:rPr>
                <w:bCs/>
              </w:rPr>
              <w:t xml:space="preserve">est proposée par </w:t>
            </w:r>
            <w:r>
              <w:rPr>
                <w:bCs/>
              </w:rPr>
              <w:t xml:space="preserve">Annie Pilote </w:t>
            </w:r>
            <w:r w:rsidR="004037D5">
              <w:rPr>
                <w:bCs/>
              </w:rPr>
              <w:t>et appuyé</w:t>
            </w:r>
            <w:r w:rsidR="00194314">
              <w:rPr>
                <w:bCs/>
              </w:rPr>
              <w:t>e</w:t>
            </w:r>
            <w:r w:rsidR="004037D5">
              <w:rPr>
                <w:bCs/>
              </w:rPr>
              <w:t xml:space="preserve"> par</w:t>
            </w:r>
            <w:r>
              <w:rPr>
                <w:bCs/>
              </w:rPr>
              <w:t xml:space="preserve"> Jean-Denis </w:t>
            </w:r>
            <w:r w:rsidR="000025A3">
              <w:rPr>
                <w:bCs/>
              </w:rPr>
              <w:t>Kusion</w:t>
            </w:r>
            <w:r w:rsidR="00CF4073">
              <w:rPr>
                <w:bCs/>
              </w:rPr>
              <w:t xml:space="preserve"> </w:t>
            </w:r>
            <w:r w:rsidR="004037D5">
              <w:rPr>
                <w:bCs/>
              </w:rPr>
              <w:t>comme présiden</w:t>
            </w:r>
            <w:r w:rsidR="00577A2F">
              <w:rPr>
                <w:bCs/>
              </w:rPr>
              <w:t>c</w:t>
            </w:r>
            <w:r w:rsidR="004037D5">
              <w:rPr>
                <w:bCs/>
              </w:rPr>
              <w:t>e</w:t>
            </w:r>
            <w:r w:rsidR="00D51506">
              <w:rPr>
                <w:bCs/>
              </w:rPr>
              <w:t xml:space="preserve"> du Conseil d’établissement</w:t>
            </w:r>
            <w:r w:rsidR="004037D5">
              <w:rPr>
                <w:bCs/>
              </w:rPr>
              <w:t>.</w:t>
            </w:r>
            <w:r w:rsidR="003C0F8D">
              <w:rPr>
                <w:bCs/>
              </w:rPr>
              <w:t xml:space="preserve">  </w:t>
            </w:r>
          </w:p>
          <w:p w14:paraId="36A5B451" w14:textId="77777777" w:rsidR="00CF4073" w:rsidRDefault="00CF4073" w:rsidP="002B0D66">
            <w:pPr>
              <w:jc w:val="both"/>
              <w:rPr>
                <w:bCs/>
              </w:rPr>
            </w:pPr>
          </w:p>
          <w:p w14:paraId="70E5B774" w14:textId="2D50F475" w:rsidR="004318F3" w:rsidRDefault="009067A0" w:rsidP="002B0D66">
            <w:pPr>
              <w:jc w:val="both"/>
              <w:rPr>
                <w:b/>
              </w:rPr>
            </w:pPr>
            <w:proofErr w:type="spellStart"/>
            <w:r>
              <w:rPr>
                <w:bCs/>
              </w:rPr>
              <w:t>Émilie-Marie</w:t>
            </w:r>
            <w:proofErr w:type="spellEnd"/>
            <w:r>
              <w:rPr>
                <w:bCs/>
              </w:rPr>
              <w:t xml:space="preserve"> </w:t>
            </w:r>
            <w:r w:rsidR="002B0D66">
              <w:rPr>
                <w:bCs/>
              </w:rPr>
              <w:t>est élu</w:t>
            </w:r>
            <w:r w:rsidR="003C0F8D">
              <w:rPr>
                <w:bCs/>
              </w:rPr>
              <w:t>e</w:t>
            </w:r>
            <w:r w:rsidR="002B0D66">
              <w:rPr>
                <w:bCs/>
              </w:rPr>
              <w:t xml:space="preserve"> par acclamation au titre de président</w:t>
            </w:r>
            <w:r w:rsidR="008A4DF3">
              <w:rPr>
                <w:bCs/>
              </w:rPr>
              <w:t>e</w:t>
            </w:r>
            <w:r w:rsidR="002B0D66">
              <w:rPr>
                <w:bCs/>
              </w:rPr>
              <w:t xml:space="preserve"> pour l’année 202</w:t>
            </w:r>
            <w:r w:rsidR="00C01D8D">
              <w:rPr>
                <w:bCs/>
              </w:rPr>
              <w:t>5</w:t>
            </w:r>
            <w:r w:rsidR="003C0F8D">
              <w:rPr>
                <w:bCs/>
              </w:rPr>
              <w:t>-202</w:t>
            </w:r>
            <w:r w:rsidR="00C01D8D">
              <w:rPr>
                <w:bCs/>
              </w:rPr>
              <w:t>6</w:t>
            </w:r>
            <w:r w:rsidR="002B0D66">
              <w:rPr>
                <w:bCs/>
              </w:rPr>
              <w:t>.</w:t>
            </w:r>
          </w:p>
          <w:p w14:paraId="3896CF53" w14:textId="77777777" w:rsidR="004318F3" w:rsidRPr="004318F3" w:rsidRDefault="004318F3" w:rsidP="006D58CC"/>
        </w:tc>
        <w:tc>
          <w:tcPr>
            <w:tcW w:w="1983" w:type="dxa"/>
          </w:tcPr>
          <w:p w14:paraId="0C9C7A39" w14:textId="78C03299" w:rsidR="00AF0A45" w:rsidRDefault="00B722CE" w:rsidP="006E1D2F">
            <w:pPr>
              <w:jc w:val="center"/>
            </w:pPr>
            <w:r>
              <w:t>Élection</w:t>
            </w:r>
          </w:p>
        </w:tc>
      </w:tr>
      <w:tr w:rsidR="00AF0A45" w14:paraId="0114D217" w14:textId="77777777" w:rsidTr="000A43EE">
        <w:tc>
          <w:tcPr>
            <w:tcW w:w="1572" w:type="dxa"/>
          </w:tcPr>
          <w:p w14:paraId="0C4EE85A" w14:textId="77777777" w:rsidR="00AF0A45" w:rsidRPr="004F1D50" w:rsidRDefault="00AF0A45" w:rsidP="006E1D2F">
            <w:pPr>
              <w:jc w:val="both"/>
            </w:pPr>
          </w:p>
        </w:tc>
        <w:tc>
          <w:tcPr>
            <w:tcW w:w="6227" w:type="dxa"/>
          </w:tcPr>
          <w:p w14:paraId="3FF9679A" w14:textId="77777777" w:rsidR="00AF0A45" w:rsidRDefault="00AF0A45" w:rsidP="006E1D2F">
            <w:pPr>
              <w:rPr>
                <w:b/>
              </w:rPr>
            </w:pPr>
            <w:r w:rsidRPr="004318F3">
              <w:rPr>
                <w:b/>
              </w:rPr>
              <w:t xml:space="preserve">2.2 </w:t>
            </w:r>
            <w:r w:rsidR="00B722CE">
              <w:rPr>
                <w:b/>
              </w:rPr>
              <w:t>Élection au poste de vice-présidence du CÉ</w:t>
            </w:r>
          </w:p>
          <w:p w14:paraId="7F0122AF" w14:textId="77777777" w:rsidR="002B0D66" w:rsidRDefault="002B0D66" w:rsidP="006E1D2F">
            <w:pPr>
              <w:rPr>
                <w:b/>
              </w:rPr>
            </w:pPr>
          </w:p>
          <w:p w14:paraId="1FFE671B" w14:textId="06E6F8FB" w:rsidR="00CF4073" w:rsidRDefault="009067A0" w:rsidP="002B0D66">
            <w:pPr>
              <w:jc w:val="both"/>
              <w:rPr>
                <w:bCs/>
              </w:rPr>
            </w:pPr>
            <w:r>
              <w:rPr>
                <w:bCs/>
              </w:rPr>
              <w:t xml:space="preserve">Annie Bourdon </w:t>
            </w:r>
            <w:r w:rsidR="003C0F8D">
              <w:rPr>
                <w:bCs/>
              </w:rPr>
              <w:t>est proposée par</w:t>
            </w:r>
            <w:r w:rsidR="00CF4073">
              <w:rPr>
                <w:bCs/>
              </w:rPr>
              <w:t xml:space="preserve"> </w:t>
            </w:r>
            <w:r>
              <w:rPr>
                <w:bCs/>
              </w:rPr>
              <w:t xml:space="preserve">Annie Pilote </w:t>
            </w:r>
            <w:r w:rsidR="003C0F8D">
              <w:rPr>
                <w:bCs/>
              </w:rPr>
              <w:t>et appuyé</w:t>
            </w:r>
            <w:r w:rsidR="008A4DF3">
              <w:rPr>
                <w:bCs/>
              </w:rPr>
              <w:t>e</w:t>
            </w:r>
            <w:r w:rsidR="003C0F8D">
              <w:rPr>
                <w:bCs/>
              </w:rPr>
              <w:t xml:space="preserve"> par</w:t>
            </w:r>
            <w:r>
              <w:rPr>
                <w:bCs/>
              </w:rPr>
              <w:t xml:space="preserve"> Karine Lupien</w:t>
            </w:r>
            <w:r w:rsidR="003C0F8D">
              <w:rPr>
                <w:bCs/>
              </w:rPr>
              <w:t xml:space="preserve"> comme vice-présidente.  </w:t>
            </w:r>
          </w:p>
          <w:p w14:paraId="3864CC44" w14:textId="77777777" w:rsidR="00CF4073" w:rsidRDefault="00CF4073" w:rsidP="002B0D66">
            <w:pPr>
              <w:jc w:val="both"/>
              <w:rPr>
                <w:bCs/>
              </w:rPr>
            </w:pPr>
          </w:p>
          <w:p w14:paraId="699C83AA" w14:textId="7DBAA505" w:rsidR="002B0D66" w:rsidRDefault="000025A3" w:rsidP="002B0D66">
            <w:pPr>
              <w:jc w:val="both"/>
              <w:rPr>
                <w:b/>
              </w:rPr>
            </w:pPr>
            <w:r>
              <w:rPr>
                <w:bCs/>
              </w:rPr>
              <w:t xml:space="preserve">Annie Bourdon </w:t>
            </w:r>
            <w:r w:rsidR="002B0D66">
              <w:rPr>
                <w:bCs/>
              </w:rPr>
              <w:t>est élu</w:t>
            </w:r>
            <w:r w:rsidR="003C0F8D">
              <w:rPr>
                <w:bCs/>
              </w:rPr>
              <w:t>e</w:t>
            </w:r>
            <w:r w:rsidR="002B0D66">
              <w:rPr>
                <w:bCs/>
              </w:rPr>
              <w:t xml:space="preserve"> par acclamation au titre de vice-président</w:t>
            </w:r>
            <w:r w:rsidR="008A4DF3">
              <w:rPr>
                <w:bCs/>
              </w:rPr>
              <w:t>e</w:t>
            </w:r>
            <w:r w:rsidR="002B0D66">
              <w:rPr>
                <w:bCs/>
              </w:rPr>
              <w:t xml:space="preserve"> pour l’année 202</w:t>
            </w:r>
            <w:r w:rsidR="00C01D8D">
              <w:rPr>
                <w:bCs/>
              </w:rPr>
              <w:t>5</w:t>
            </w:r>
            <w:r w:rsidR="002B0D66">
              <w:rPr>
                <w:bCs/>
              </w:rPr>
              <w:t>-202</w:t>
            </w:r>
            <w:r w:rsidR="00C01D8D">
              <w:rPr>
                <w:bCs/>
              </w:rPr>
              <w:t>6</w:t>
            </w:r>
            <w:r w:rsidR="002B0D66">
              <w:rPr>
                <w:bCs/>
              </w:rPr>
              <w:t>.</w:t>
            </w:r>
          </w:p>
          <w:p w14:paraId="4A34850F" w14:textId="5E0849B9" w:rsidR="002B0D66" w:rsidRPr="004318F3" w:rsidRDefault="002B0D66" w:rsidP="006E1D2F">
            <w:pPr>
              <w:rPr>
                <w:b/>
              </w:rPr>
            </w:pPr>
          </w:p>
        </w:tc>
        <w:tc>
          <w:tcPr>
            <w:tcW w:w="1983" w:type="dxa"/>
          </w:tcPr>
          <w:p w14:paraId="5BE16B69" w14:textId="41F2B2E6" w:rsidR="00AF0A45" w:rsidRDefault="00B722CE" w:rsidP="006E1D2F">
            <w:pPr>
              <w:jc w:val="center"/>
            </w:pPr>
            <w:r>
              <w:t>Élection</w:t>
            </w:r>
          </w:p>
          <w:p w14:paraId="71E2889D" w14:textId="77777777" w:rsidR="004318F3" w:rsidRDefault="004318F3" w:rsidP="006E1D2F">
            <w:pPr>
              <w:jc w:val="center"/>
            </w:pPr>
          </w:p>
          <w:p w14:paraId="1A9FD757" w14:textId="77777777" w:rsidR="004318F3" w:rsidRDefault="004318F3" w:rsidP="006E1D2F">
            <w:pPr>
              <w:jc w:val="center"/>
            </w:pPr>
          </w:p>
        </w:tc>
      </w:tr>
      <w:tr w:rsidR="00B722CE" w14:paraId="22617581" w14:textId="77777777" w:rsidTr="000A43EE">
        <w:tc>
          <w:tcPr>
            <w:tcW w:w="1572" w:type="dxa"/>
          </w:tcPr>
          <w:p w14:paraId="6271EDD9" w14:textId="77777777" w:rsidR="00B722CE" w:rsidRPr="004F1D50" w:rsidRDefault="00B722CE" w:rsidP="006E1D2F">
            <w:pPr>
              <w:jc w:val="both"/>
            </w:pPr>
          </w:p>
        </w:tc>
        <w:tc>
          <w:tcPr>
            <w:tcW w:w="6227" w:type="dxa"/>
          </w:tcPr>
          <w:p w14:paraId="6D291525" w14:textId="4B211E7B" w:rsidR="00B722CE" w:rsidRDefault="00B722CE" w:rsidP="006E1D2F">
            <w:pPr>
              <w:rPr>
                <w:b/>
              </w:rPr>
            </w:pPr>
            <w:r>
              <w:rPr>
                <w:b/>
              </w:rPr>
              <w:t>2.3 Élection au poste de secrétaire du CÉ</w:t>
            </w:r>
          </w:p>
          <w:p w14:paraId="0C56B7BD" w14:textId="77777777" w:rsidR="00D51506" w:rsidRDefault="00D51506" w:rsidP="00521C82">
            <w:pPr>
              <w:jc w:val="both"/>
              <w:rPr>
                <w:bCs/>
              </w:rPr>
            </w:pPr>
          </w:p>
          <w:p w14:paraId="47BE998A" w14:textId="10036702" w:rsidR="00AF2D58" w:rsidRPr="004318F3" w:rsidRDefault="009067A0" w:rsidP="00521C82">
            <w:pPr>
              <w:jc w:val="both"/>
              <w:rPr>
                <w:b/>
              </w:rPr>
            </w:pPr>
            <w:r>
              <w:rPr>
                <w:bCs/>
              </w:rPr>
              <w:t xml:space="preserve">Jean-Denis </w:t>
            </w:r>
            <w:r w:rsidR="000025A3">
              <w:rPr>
                <w:bCs/>
              </w:rPr>
              <w:t xml:space="preserve">Kusion </w:t>
            </w:r>
            <w:r w:rsidR="002B0D66">
              <w:rPr>
                <w:bCs/>
              </w:rPr>
              <w:t xml:space="preserve">est élu par acclamation au titre de </w:t>
            </w:r>
            <w:r w:rsidR="002F3F59">
              <w:rPr>
                <w:bCs/>
              </w:rPr>
              <w:t>secrétaire</w:t>
            </w:r>
            <w:r w:rsidR="002B0D66">
              <w:rPr>
                <w:bCs/>
              </w:rPr>
              <w:t xml:space="preserve"> pour l’année 202</w:t>
            </w:r>
            <w:r w:rsidR="00C01D8D">
              <w:rPr>
                <w:bCs/>
              </w:rPr>
              <w:t>5</w:t>
            </w:r>
            <w:r w:rsidR="002B0D66">
              <w:rPr>
                <w:bCs/>
              </w:rPr>
              <w:t>-202</w:t>
            </w:r>
            <w:r w:rsidR="00C01D8D">
              <w:rPr>
                <w:bCs/>
              </w:rPr>
              <w:t>6</w:t>
            </w:r>
            <w:r w:rsidR="002B0D66">
              <w:rPr>
                <w:bCs/>
              </w:rPr>
              <w:t>.</w:t>
            </w:r>
            <w:r w:rsidR="002F3F59">
              <w:rPr>
                <w:bCs/>
              </w:rPr>
              <w:t xml:space="preserve"> </w:t>
            </w:r>
          </w:p>
        </w:tc>
        <w:tc>
          <w:tcPr>
            <w:tcW w:w="1983" w:type="dxa"/>
          </w:tcPr>
          <w:p w14:paraId="761518B3" w14:textId="31FA0EBB" w:rsidR="00B722CE" w:rsidRDefault="00B722CE" w:rsidP="006E1D2F">
            <w:pPr>
              <w:jc w:val="center"/>
            </w:pPr>
            <w:r>
              <w:t>Élection</w:t>
            </w:r>
          </w:p>
        </w:tc>
      </w:tr>
      <w:tr w:rsidR="00AF0A45" w14:paraId="59DF196F" w14:textId="77777777" w:rsidTr="000A43EE">
        <w:tc>
          <w:tcPr>
            <w:tcW w:w="1572" w:type="dxa"/>
            <w:shd w:val="clear" w:color="auto" w:fill="2E74B5" w:themeFill="accent1" w:themeFillShade="BF"/>
          </w:tcPr>
          <w:p w14:paraId="16CC79A6" w14:textId="77777777" w:rsidR="00AF0A45" w:rsidRDefault="00AF0A45" w:rsidP="006E1D2F">
            <w:pPr>
              <w:jc w:val="both"/>
            </w:pPr>
          </w:p>
        </w:tc>
        <w:tc>
          <w:tcPr>
            <w:tcW w:w="6227" w:type="dxa"/>
            <w:shd w:val="clear" w:color="auto" w:fill="2E74B5" w:themeFill="accent1" w:themeFillShade="BF"/>
          </w:tcPr>
          <w:p w14:paraId="3D639F1C" w14:textId="77777777" w:rsidR="00AF0A45" w:rsidRDefault="00AF0A45" w:rsidP="006E1D2F"/>
        </w:tc>
        <w:tc>
          <w:tcPr>
            <w:tcW w:w="1983" w:type="dxa"/>
            <w:shd w:val="clear" w:color="auto" w:fill="2E74B5" w:themeFill="accent1" w:themeFillShade="BF"/>
          </w:tcPr>
          <w:p w14:paraId="31DBD74B" w14:textId="77777777" w:rsidR="00AF0A45" w:rsidRDefault="00AF0A45" w:rsidP="006E1D2F">
            <w:pPr>
              <w:jc w:val="center"/>
            </w:pPr>
          </w:p>
        </w:tc>
      </w:tr>
      <w:tr w:rsidR="00AF0A45" w14:paraId="25BE4443" w14:textId="77777777" w:rsidTr="000A43EE">
        <w:tc>
          <w:tcPr>
            <w:tcW w:w="1572" w:type="dxa"/>
          </w:tcPr>
          <w:p w14:paraId="5EDF9236" w14:textId="737287BA" w:rsidR="00AF0A45" w:rsidRPr="009229C0" w:rsidRDefault="00575372" w:rsidP="000025A3">
            <w:pPr>
              <w:rPr>
                <w:b/>
                <w:sz w:val="20"/>
                <w:szCs w:val="20"/>
              </w:rPr>
            </w:pPr>
            <w:r w:rsidRPr="009229C0">
              <w:rPr>
                <w:b/>
                <w:sz w:val="20"/>
                <w:szCs w:val="20"/>
              </w:rPr>
              <w:t xml:space="preserve">3. </w:t>
            </w:r>
            <w:r w:rsidR="00AF2D58" w:rsidRPr="009229C0">
              <w:rPr>
                <w:b/>
                <w:sz w:val="20"/>
                <w:szCs w:val="20"/>
              </w:rPr>
              <w:t>Points d’information et/ou de consultation</w:t>
            </w:r>
          </w:p>
        </w:tc>
        <w:tc>
          <w:tcPr>
            <w:tcW w:w="6227" w:type="dxa"/>
          </w:tcPr>
          <w:p w14:paraId="41F9081F" w14:textId="77777777" w:rsidR="00AF0A45" w:rsidRDefault="00AF0A45" w:rsidP="006E1D2F"/>
        </w:tc>
        <w:tc>
          <w:tcPr>
            <w:tcW w:w="1983" w:type="dxa"/>
          </w:tcPr>
          <w:p w14:paraId="09B95353" w14:textId="77777777" w:rsidR="00AF0A45" w:rsidRDefault="00AF0A45" w:rsidP="006E1D2F">
            <w:pPr>
              <w:jc w:val="center"/>
            </w:pPr>
          </w:p>
        </w:tc>
      </w:tr>
      <w:tr w:rsidR="00AF0A45" w14:paraId="13D03EDE" w14:textId="77777777" w:rsidTr="000A43EE">
        <w:tc>
          <w:tcPr>
            <w:tcW w:w="1572" w:type="dxa"/>
          </w:tcPr>
          <w:p w14:paraId="0F4D7F28" w14:textId="77777777" w:rsidR="00AF0A45" w:rsidRDefault="00AF0A45" w:rsidP="006E1D2F">
            <w:pPr>
              <w:jc w:val="both"/>
            </w:pPr>
          </w:p>
        </w:tc>
        <w:tc>
          <w:tcPr>
            <w:tcW w:w="6227" w:type="dxa"/>
          </w:tcPr>
          <w:p w14:paraId="2B13D994" w14:textId="34A85D42" w:rsidR="00AF0A45" w:rsidRDefault="00AF0A45" w:rsidP="006E1D2F">
            <w:pPr>
              <w:rPr>
                <w:b/>
              </w:rPr>
            </w:pPr>
            <w:r w:rsidRPr="004318F3">
              <w:rPr>
                <w:b/>
              </w:rPr>
              <w:t xml:space="preserve">3.1 </w:t>
            </w:r>
            <w:r w:rsidR="00AF2D58">
              <w:rPr>
                <w:b/>
              </w:rPr>
              <w:t xml:space="preserve">Mot du </w:t>
            </w:r>
            <w:r w:rsidRPr="004318F3">
              <w:rPr>
                <w:b/>
              </w:rPr>
              <w:t>Président</w:t>
            </w:r>
          </w:p>
          <w:p w14:paraId="2BCC54D7" w14:textId="77777777" w:rsidR="004318F3" w:rsidRPr="004318F3" w:rsidRDefault="004318F3" w:rsidP="00C01D8D"/>
        </w:tc>
        <w:tc>
          <w:tcPr>
            <w:tcW w:w="1983" w:type="dxa"/>
          </w:tcPr>
          <w:p w14:paraId="58DF9126" w14:textId="77777777" w:rsidR="00AF0A45" w:rsidRDefault="00AF0A45" w:rsidP="006E1D2F">
            <w:pPr>
              <w:jc w:val="center"/>
            </w:pPr>
            <w:r>
              <w:t>Information</w:t>
            </w:r>
          </w:p>
        </w:tc>
      </w:tr>
      <w:tr w:rsidR="00AF0A45" w14:paraId="1AA1ED2E" w14:textId="77777777" w:rsidTr="000A43EE">
        <w:tc>
          <w:tcPr>
            <w:tcW w:w="1572" w:type="dxa"/>
          </w:tcPr>
          <w:p w14:paraId="370878E1" w14:textId="77777777" w:rsidR="00AF0A45" w:rsidRDefault="00AF0A45" w:rsidP="006E1D2F">
            <w:pPr>
              <w:jc w:val="both"/>
            </w:pPr>
          </w:p>
        </w:tc>
        <w:tc>
          <w:tcPr>
            <w:tcW w:w="6227" w:type="dxa"/>
          </w:tcPr>
          <w:p w14:paraId="5B122C59" w14:textId="04C2D05A" w:rsidR="00AF0A45" w:rsidRDefault="00AF0A45" w:rsidP="006E1D2F">
            <w:pPr>
              <w:rPr>
                <w:b/>
              </w:rPr>
            </w:pPr>
            <w:r w:rsidRPr="004318F3">
              <w:rPr>
                <w:b/>
              </w:rPr>
              <w:t xml:space="preserve">3.2 </w:t>
            </w:r>
            <w:r w:rsidR="00AF2D58">
              <w:rPr>
                <w:b/>
              </w:rPr>
              <w:t>Mot de la directrice</w:t>
            </w:r>
            <w:r w:rsidR="008A4DF3">
              <w:rPr>
                <w:b/>
              </w:rPr>
              <w:t xml:space="preserve"> </w:t>
            </w:r>
            <w:r w:rsidR="00AF2D58">
              <w:rPr>
                <w:b/>
              </w:rPr>
              <w:t>/ Bilan de la rentrée</w:t>
            </w:r>
          </w:p>
          <w:p w14:paraId="68A3F525" w14:textId="75006AFF" w:rsidR="002F3F59" w:rsidRDefault="002F3F59" w:rsidP="006E1D2F">
            <w:pPr>
              <w:rPr>
                <w:b/>
              </w:rPr>
            </w:pPr>
          </w:p>
          <w:p w14:paraId="2C15C1AF" w14:textId="0D89E920" w:rsidR="002F3F59" w:rsidRDefault="002F3F59" w:rsidP="00E81114">
            <w:pPr>
              <w:jc w:val="both"/>
              <w:rPr>
                <w:bCs/>
              </w:rPr>
            </w:pPr>
            <w:r w:rsidRPr="00E81114">
              <w:rPr>
                <w:bCs/>
              </w:rPr>
              <w:t>M</w:t>
            </w:r>
            <w:r w:rsidR="00D51506">
              <w:rPr>
                <w:bCs/>
              </w:rPr>
              <w:t>me</w:t>
            </w:r>
            <w:r w:rsidRPr="00E81114">
              <w:rPr>
                <w:bCs/>
              </w:rPr>
              <w:t xml:space="preserve"> </w:t>
            </w:r>
            <w:r w:rsidR="00577A2F">
              <w:rPr>
                <w:bCs/>
              </w:rPr>
              <w:t>Anik Philippe</w:t>
            </w:r>
            <w:r w:rsidRPr="00E81114">
              <w:rPr>
                <w:bCs/>
              </w:rPr>
              <w:t xml:space="preserve"> souhaite la bienvenue aux</w:t>
            </w:r>
            <w:r w:rsidR="00E81114">
              <w:rPr>
                <w:bCs/>
              </w:rPr>
              <w:t xml:space="preserve"> nouveaux</w:t>
            </w:r>
            <w:r w:rsidRPr="00E81114">
              <w:rPr>
                <w:bCs/>
              </w:rPr>
              <w:t xml:space="preserve"> membres</w:t>
            </w:r>
            <w:r w:rsidR="00A203B1">
              <w:rPr>
                <w:bCs/>
              </w:rPr>
              <w:t>.</w:t>
            </w:r>
          </w:p>
          <w:p w14:paraId="1EBECD44" w14:textId="18D56BCB" w:rsidR="00E81114" w:rsidRDefault="00E81114" w:rsidP="00E81114">
            <w:pPr>
              <w:jc w:val="both"/>
              <w:rPr>
                <w:bCs/>
              </w:rPr>
            </w:pPr>
          </w:p>
          <w:p w14:paraId="4E95062A" w14:textId="3FAAD511" w:rsidR="00E81114" w:rsidRDefault="00E81114" w:rsidP="00E81114">
            <w:pPr>
              <w:jc w:val="both"/>
              <w:rPr>
                <w:bCs/>
              </w:rPr>
            </w:pPr>
            <w:r>
              <w:rPr>
                <w:bCs/>
              </w:rPr>
              <w:t>Bilan de la rentrée scolaire 202</w:t>
            </w:r>
            <w:r w:rsidR="00C01D8D">
              <w:rPr>
                <w:bCs/>
              </w:rPr>
              <w:t>5</w:t>
            </w:r>
            <w:r>
              <w:rPr>
                <w:bCs/>
              </w:rPr>
              <w:t>-202</w:t>
            </w:r>
            <w:r w:rsidR="00C01D8D">
              <w:rPr>
                <w:bCs/>
              </w:rPr>
              <w:t>5</w:t>
            </w:r>
            <w:r>
              <w:rPr>
                <w:bCs/>
              </w:rPr>
              <w:t> :</w:t>
            </w:r>
          </w:p>
          <w:p w14:paraId="030F0B42" w14:textId="67870D34" w:rsidR="00E81114" w:rsidRDefault="00E81114" w:rsidP="00E81114">
            <w:pPr>
              <w:pStyle w:val="ListParagraph"/>
              <w:numPr>
                <w:ilvl w:val="0"/>
                <w:numId w:val="2"/>
              </w:numPr>
              <w:jc w:val="both"/>
              <w:rPr>
                <w:bCs/>
              </w:rPr>
            </w:pPr>
            <w:r>
              <w:rPr>
                <w:bCs/>
              </w:rPr>
              <w:t>Très belle rentrée</w:t>
            </w:r>
            <w:r w:rsidR="00A203B1">
              <w:rPr>
                <w:bCs/>
              </w:rPr>
              <w:t>!</w:t>
            </w:r>
            <w:r>
              <w:rPr>
                <w:bCs/>
              </w:rPr>
              <w:t xml:space="preserve"> </w:t>
            </w:r>
          </w:p>
          <w:p w14:paraId="6E97CDCA" w14:textId="63634A7D" w:rsidR="00A203B1" w:rsidRPr="00A203B1" w:rsidRDefault="00A203B1" w:rsidP="006E1D2F">
            <w:pPr>
              <w:pStyle w:val="ListParagraph"/>
              <w:numPr>
                <w:ilvl w:val="0"/>
                <w:numId w:val="2"/>
              </w:numPr>
              <w:jc w:val="both"/>
              <w:rPr>
                <w:bCs/>
              </w:rPr>
            </w:pPr>
            <w:r w:rsidRPr="00A203B1">
              <w:rPr>
                <w:bCs/>
              </w:rPr>
              <w:t xml:space="preserve">Thème de l’année :  </w:t>
            </w:r>
            <w:r w:rsidR="00C01D8D">
              <w:rPr>
                <w:bCs/>
              </w:rPr>
              <w:t>Apprendre : le superpouvoir ultime</w:t>
            </w:r>
          </w:p>
          <w:p w14:paraId="53B99E57" w14:textId="3F33F3F9" w:rsidR="00523757" w:rsidRPr="00523757" w:rsidRDefault="00A203B1" w:rsidP="00577A2F">
            <w:pPr>
              <w:pStyle w:val="ListParagraph"/>
              <w:numPr>
                <w:ilvl w:val="0"/>
                <w:numId w:val="2"/>
              </w:numPr>
              <w:jc w:val="both"/>
            </w:pPr>
            <w:r w:rsidRPr="00A203B1">
              <w:rPr>
                <w:bCs/>
              </w:rPr>
              <w:t xml:space="preserve">Clientèle : </w:t>
            </w:r>
            <w:r w:rsidR="00577A2F">
              <w:rPr>
                <w:bCs/>
              </w:rPr>
              <w:t>30</w:t>
            </w:r>
            <w:r w:rsidRPr="00A203B1">
              <w:rPr>
                <w:bCs/>
              </w:rPr>
              <w:t xml:space="preserve"> classes</w:t>
            </w:r>
            <w:r w:rsidR="002D441D">
              <w:rPr>
                <w:bCs/>
              </w:rPr>
              <w:t>, 5</w:t>
            </w:r>
            <w:r w:rsidR="00C01D8D">
              <w:rPr>
                <w:bCs/>
              </w:rPr>
              <w:t>76</w:t>
            </w:r>
            <w:r w:rsidR="002D441D">
              <w:rPr>
                <w:bCs/>
              </w:rPr>
              <w:t xml:space="preserve"> élèves</w:t>
            </w:r>
          </w:p>
          <w:p w14:paraId="5D833D60" w14:textId="77777777" w:rsidR="00523757" w:rsidRDefault="005D6B54" w:rsidP="00577A2F">
            <w:pPr>
              <w:pStyle w:val="ListParagraph"/>
              <w:numPr>
                <w:ilvl w:val="0"/>
                <w:numId w:val="2"/>
              </w:numPr>
              <w:jc w:val="both"/>
            </w:pPr>
            <w:r>
              <w:t>Changement de ministre de l’Éducation</w:t>
            </w:r>
          </w:p>
          <w:p w14:paraId="1962C409" w14:textId="58FF46B0" w:rsidR="005D6B54" w:rsidRPr="004318F3" w:rsidRDefault="005D6B54" w:rsidP="00B035AF">
            <w:pPr>
              <w:pStyle w:val="ListParagraph"/>
              <w:jc w:val="both"/>
            </w:pPr>
          </w:p>
        </w:tc>
        <w:tc>
          <w:tcPr>
            <w:tcW w:w="1983" w:type="dxa"/>
          </w:tcPr>
          <w:p w14:paraId="7D0742FD" w14:textId="77777777" w:rsidR="00AF0A45" w:rsidRDefault="00AF0A45" w:rsidP="006E1D2F">
            <w:pPr>
              <w:jc w:val="center"/>
            </w:pPr>
            <w:r>
              <w:t>Information</w:t>
            </w:r>
          </w:p>
        </w:tc>
      </w:tr>
      <w:tr w:rsidR="00AF2D58" w14:paraId="310DDECF" w14:textId="77777777" w:rsidTr="000A43EE">
        <w:tc>
          <w:tcPr>
            <w:tcW w:w="1572" w:type="dxa"/>
          </w:tcPr>
          <w:p w14:paraId="4CCD43BE" w14:textId="77777777" w:rsidR="00AF2D58" w:rsidRDefault="00AF2D58" w:rsidP="006E1D2F">
            <w:pPr>
              <w:jc w:val="both"/>
            </w:pPr>
          </w:p>
        </w:tc>
        <w:tc>
          <w:tcPr>
            <w:tcW w:w="6227" w:type="dxa"/>
          </w:tcPr>
          <w:p w14:paraId="00D10506" w14:textId="087E5FD0" w:rsidR="00AF2D58" w:rsidRDefault="00AF2D58" w:rsidP="006E1D2F">
            <w:pPr>
              <w:rPr>
                <w:b/>
              </w:rPr>
            </w:pPr>
            <w:r>
              <w:rPr>
                <w:b/>
              </w:rPr>
              <w:t>3.</w:t>
            </w:r>
            <w:r w:rsidR="00A203B1">
              <w:rPr>
                <w:b/>
              </w:rPr>
              <w:t>3</w:t>
            </w:r>
            <w:r>
              <w:rPr>
                <w:b/>
              </w:rPr>
              <w:t xml:space="preserve"> Documents – Loi d’accès à l’information</w:t>
            </w:r>
          </w:p>
          <w:p w14:paraId="32793255" w14:textId="77777777" w:rsidR="00AF2D58" w:rsidRDefault="00AF2D58" w:rsidP="006E1D2F">
            <w:pPr>
              <w:rPr>
                <w:b/>
              </w:rPr>
            </w:pPr>
          </w:p>
          <w:p w14:paraId="267F6057" w14:textId="77777777" w:rsidR="00D95CB9" w:rsidRPr="00D95CB9" w:rsidRDefault="00D95CB9" w:rsidP="00D95CB9">
            <w:pPr>
              <w:jc w:val="both"/>
              <w:rPr>
                <w:bCs/>
              </w:rPr>
            </w:pPr>
            <w:r w:rsidRPr="00D95CB9">
              <w:rPr>
                <w:bCs/>
              </w:rPr>
              <w:t>Tous les membres du conseil doivent remplir ce document. À faire dès que possible en ligne ou en format papier.</w:t>
            </w:r>
          </w:p>
          <w:p w14:paraId="79ACBB64" w14:textId="7C7819B6" w:rsidR="00D95CB9" w:rsidRDefault="00D95CB9" w:rsidP="006E1D2F">
            <w:pPr>
              <w:rPr>
                <w:b/>
              </w:rPr>
            </w:pPr>
          </w:p>
        </w:tc>
        <w:tc>
          <w:tcPr>
            <w:tcW w:w="1983" w:type="dxa"/>
          </w:tcPr>
          <w:p w14:paraId="729DF6B1" w14:textId="2FC922FD" w:rsidR="00AF2D58" w:rsidRDefault="008920D2" w:rsidP="006E1D2F">
            <w:pPr>
              <w:jc w:val="center"/>
            </w:pPr>
            <w:r>
              <w:t>Information</w:t>
            </w:r>
          </w:p>
        </w:tc>
      </w:tr>
      <w:tr w:rsidR="00AF2D58" w14:paraId="32B0CB3B" w14:textId="77777777" w:rsidTr="000A43EE">
        <w:tc>
          <w:tcPr>
            <w:tcW w:w="1572" w:type="dxa"/>
          </w:tcPr>
          <w:p w14:paraId="2640428C" w14:textId="77777777" w:rsidR="00AF2D58" w:rsidRDefault="00AF2D58" w:rsidP="006E1D2F">
            <w:pPr>
              <w:jc w:val="both"/>
            </w:pPr>
          </w:p>
        </w:tc>
        <w:tc>
          <w:tcPr>
            <w:tcW w:w="6227" w:type="dxa"/>
          </w:tcPr>
          <w:p w14:paraId="259A29B0" w14:textId="5368C2D7" w:rsidR="00AF2D58" w:rsidRDefault="00AF2D58" w:rsidP="006E1D2F">
            <w:pPr>
              <w:rPr>
                <w:b/>
              </w:rPr>
            </w:pPr>
            <w:r>
              <w:rPr>
                <w:b/>
              </w:rPr>
              <w:t>3.</w:t>
            </w:r>
            <w:r w:rsidR="00A203B1">
              <w:rPr>
                <w:b/>
              </w:rPr>
              <w:t>4</w:t>
            </w:r>
            <w:r>
              <w:rPr>
                <w:b/>
              </w:rPr>
              <w:t xml:space="preserve"> Formation obligatoire CÉ</w:t>
            </w:r>
          </w:p>
          <w:p w14:paraId="2EE040AC" w14:textId="6C1DE5B7" w:rsidR="00D95CB9" w:rsidRDefault="00D95CB9" w:rsidP="006E1D2F">
            <w:pPr>
              <w:rPr>
                <w:b/>
              </w:rPr>
            </w:pPr>
          </w:p>
          <w:p w14:paraId="52029883" w14:textId="1A4A27D8" w:rsidR="00D95CB9" w:rsidRDefault="00B851DA" w:rsidP="00D95CB9">
            <w:pPr>
              <w:jc w:val="both"/>
              <w:rPr>
                <w:bCs/>
              </w:rPr>
            </w:pPr>
            <w:r>
              <w:rPr>
                <w:bCs/>
              </w:rPr>
              <w:t xml:space="preserve">Madame </w:t>
            </w:r>
            <w:r w:rsidR="002D441D">
              <w:rPr>
                <w:bCs/>
              </w:rPr>
              <w:t>Philippe</w:t>
            </w:r>
            <w:r>
              <w:rPr>
                <w:bCs/>
              </w:rPr>
              <w:t xml:space="preserve"> </w:t>
            </w:r>
            <w:r w:rsidR="00D95CB9" w:rsidRPr="00D95CB9">
              <w:rPr>
                <w:bCs/>
              </w:rPr>
              <w:t xml:space="preserve">explique aux nouveaux membres du comité qu’ils doivent suivre </w:t>
            </w:r>
            <w:r w:rsidR="00D95CB9">
              <w:rPr>
                <w:bCs/>
              </w:rPr>
              <w:t>une</w:t>
            </w:r>
            <w:r w:rsidR="00D95CB9" w:rsidRPr="00D95CB9">
              <w:rPr>
                <w:bCs/>
              </w:rPr>
              <w:t xml:space="preserve"> formation. Celle-ci est obligatoire</w:t>
            </w:r>
            <w:r w:rsidR="00D95CB9">
              <w:rPr>
                <w:bCs/>
              </w:rPr>
              <w:t xml:space="preserve"> pour faire partie du CÉ</w:t>
            </w:r>
            <w:r w:rsidR="00D95CB9" w:rsidRPr="00D95CB9">
              <w:rPr>
                <w:bCs/>
              </w:rPr>
              <w:t xml:space="preserve">, mais elle peut être </w:t>
            </w:r>
            <w:r w:rsidR="00D95CB9">
              <w:rPr>
                <w:bCs/>
              </w:rPr>
              <w:t>effectuée</w:t>
            </w:r>
            <w:r w:rsidR="00D95CB9" w:rsidRPr="00D95CB9">
              <w:rPr>
                <w:bCs/>
              </w:rPr>
              <w:t xml:space="preserve"> au rythme de chacun.</w:t>
            </w:r>
            <w:r w:rsidR="00A203B1">
              <w:rPr>
                <w:bCs/>
              </w:rPr>
              <w:t xml:space="preserve">  Aucune attestation à signer.</w:t>
            </w:r>
          </w:p>
          <w:bookmarkStart w:id="0" w:name="_Hlk180392591"/>
          <w:p w14:paraId="79918E88" w14:textId="28743A5B" w:rsidR="002D441D" w:rsidRDefault="00D12718" w:rsidP="00D95CB9">
            <w:pPr>
              <w:jc w:val="both"/>
            </w:pPr>
            <w:r>
              <w:fldChar w:fldCharType="begin"/>
            </w:r>
            <w:r>
              <w:instrText>HYPERLINK "</w:instrText>
            </w:r>
            <w:r w:rsidRPr="00D12718">
              <w:instrText>https://www.quebec.ca/education/prescolaire-primaire-et-secondaire/administration-encadrements/gouvernance-scolaire/conseil-etablissement/formation-obligatoire</w:instrText>
            </w:r>
            <w:r>
              <w:instrText>"</w:instrText>
            </w:r>
            <w:r>
              <w:fldChar w:fldCharType="separate"/>
            </w:r>
            <w:r w:rsidRPr="00396F85">
              <w:rPr>
                <w:rStyle w:val="Hyperlink"/>
              </w:rPr>
              <w:t>https://www.quebec.ca/education/prescolaire-primaire-et-secondaire/administration-encadrements/gouvernance-scolaire/conseil-etablissement/formation-obligatoire</w:t>
            </w:r>
            <w:r>
              <w:fldChar w:fldCharType="end"/>
            </w:r>
          </w:p>
          <w:p w14:paraId="501B20C4" w14:textId="77777777" w:rsidR="00D12718" w:rsidRPr="00D95CB9" w:rsidRDefault="00D12718" w:rsidP="00D95CB9">
            <w:pPr>
              <w:jc w:val="both"/>
              <w:rPr>
                <w:bCs/>
              </w:rPr>
            </w:pPr>
          </w:p>
          <w:bookmarkEnd w:id="0"/>
          <w:p w14:paraId="0A45CB68" w14:textId="6DBA77FD" w:rsidR="00AF2D58" w:rsidRDefault="00AF2D58" w:rsidP="006E1D2F">
            <w:pPr>
              <w:rPr>
                <w:b/>
              </w:rPr>
            </w:pPr>
          </w:p>
        </w:tc>
        <w:tc>
          <w:tcPr>
            <w:tcW w:w="1983" w:type="dxa"/>
          </w:tcPr>
          <w:p w14:paraId="32990064" w14:textId="572F51C7" w:rsidR="00AF2D58" w:rsidRDefault="00AF2D58" w:rsidP="006E1D2F">
            <w:pPr>
              <w:jc w:val="center"/>
            </w:pPr>
            <w:r>
              <w:t>Information</w:t>
            </w:r>
          </w:p>
        </w:tc>
      </w:tr>
      <w:tr w:rsidR="00AF0A45" w14:paraId="6D6D0105" w14:textId="77777777" w:rsidTr="000A43EE">
        <w:tc>
          <w:tcPr>
            <w:tcW w:w="1572" w:type="dxa"/>
            <w:shd w:val="clear" w:color="auto" w:fill="2E74B5" w:themeFill="accent1" w:themeFillShade="BF"/>
          </w:tcPr>
          <w:p w14:paraId="5114CE8F" w14:textId="77777777" w:rsidR="00AF0A45" w:rsidRDefault="00AF0A45" w:rsidP="006E1D2F">
            <w:pPr>
              <w:jc w:val="both"/>
            </w:pPr>
          </w:p>
        </w:tc>
        <w:tc>
          <w:tcPr>
            <w:tcW w:w="6227" w:type="dxa"/>
            <w:shd w:val="clear" w:color="auto" w:fill="2E74B5" w:themeFill="accent1" w:themeFillShade="BF"/>
          </w:tcPr>
          <w:p w14:paraId="26451D6A" w14:textId="77777777" w:rsidR="00AF0A45" w:rsidRDefault="00AF0A45" w:rsidP="006E1D2F"/>
        </w:tc>
        <w:tc>
          <w:tcPr>
            <w:tcW w:w="1983" w:type="dxa"/>
            <w:shd w:val="clear" w:color="auto" w:fill="2E74B5" w:themeFill="accent1" w:themeFillShade="BF"/>
          </w:tcPr>
          <w:p w14:paraId="448640B4" w14:textId="77777777" w:rsidR="00AF0A45" w:rsidRDefault="00AF0A45" w:rsidP="006E1D2F">
            <w:pPr>
              <w:jc w:val="center"/>
            </w:pPr>
          </w:p>
        </w:tc>
      </w:tr>
      <w:tr w:rsidR="00AF0A45" w14:paraId="0997BA18" w14:textId="77777777" w:rsidTr="000A43EE">
        <w:tc>
          <w:tcPr>
            <w:tcW w:w="1572" w:type="dxa"/>
          </w:tcPr>
          <w:p w14:paraId="09CD0F89" w14:textId="47E3D83E" w:rsidR="00AF0A45" w:rsidRPr="009229C0" w:rsidRDefault="00575372" w:rsidP="00575372">
            <w:pPr>
              <w:jc w:val="both"/>
              <w:rPr>
                <w:b/>
                <w:sz w:val="20"/>
                <w:szCs w:val="20"/>
              </w:rPr>
            </w:pPr>
            <w:r w:rsidRPr="009229C0">
              <w:rPr>
                <w:b/>
                <w:sz w:val="20"/>
                <w:szCs w:val="20"/>
              </w:rPr>
              <w:t xml:space="preserve">4. </w:t>
            </w:r>
            <w:r w:rsidR="00AF2D58" w:rsidRPr="009229C0">
              <w:rPr>
                <w:b/>
                <w:sz w:val="20"/>
                <w:szCs w:val="20"/>
              </w:rPr>
              <w:t>Procès-verbal</w:t>
            </w:r>
          </w:p>
        </w:tc>
        <w:tc>
          <w:tcPr>
            <w:tcW w:w="6227" w:type="dxa"/>
          </w:tcPr>
          <w:p w14:paraId="1AD9B1D8" w14:textId="77777777" w:rsidR="00AF0A45" w:rsidRDefault="00AF0A45" w:rsidP="006E1D2F"/>
        </w:tc>
        <w:tc>
          <w:tcPr>
            <w:tcW w:w="1983" w:type="dxa"/>
          </w:tcPr>
          <w:p w14:paraId="2C88725A" w14:textId="77777777" w:rsidR="00AF0A45" w:rsidRDefault="00AF0A45" w:rsidP="006E1D2F">
            <w:pPr>
              <w:jc w:val="center"/>
            </w:pPr>
          </w:p>
        </w:tc>
      </w:tr>
      <w:tr w:rsidR="0041297A" w14:paraId="585A3FF8" w14:textId="77777777" w:rsidTr="000A43EE">
        <w:tc>
          <w:tcPr>
            <w:tcW w:w="1572" w:type="dxa"/>
          </w:tcPr>
          <w:p w14:paraId="1CCAE491" w14:textId="77777777" w:rsidR="0041297A" w:rsidRDefault="0041297A" w:rsidP="006E1D2F">
            <w:pPr>
              <w:jc w:val="both"/>
            </w:pPr>
          </w:p>
        </w:tc>
        <w:tc>
          <w:tcPr>
            <w:tcW w:w="6227" w:type="dxa"/>
          </w:tcPr>
          <w:p w14:paraId="2EAF4AD8" w14:textId="50345C29" w:rsidR="0041297A" w:rsidRDefault="0041297A" w:rsidP="006E1D2F">
            <w:pPr>
              <w:rPr>
                <w:b/>
              </w:rPr>
            </w:pPr>
            <w:r w:rsidRPr="004318F3">
              <w:rPr>
                <w:b/>
              </w:rPr>
              <w:t xml:space="preserve">4.1 </w:t>
            </w:r>
            <w:r w:rsidR="00AF2D58">
              <w:rPr>
                <w:b/>
              </w:rPr>
              <w:t>Lecture et adoption du procès-verbal</w:t>
            </w:r>
            <w:r w:rsidR="009D3D12">
              <w:rPr>
                <w:b/>
              </w:rPr>
              <w:t xml:space="preserve"> du dernier Conseil d’établissement du 1</w:t>
            </w:r>
            <w:r w:rsidR="005D6B54">
              <w:rPr>
                <w:b/>
              </w:rPr>
              <w:t>1</w:t>
            </w:r>
            <w:r w:rsidR="009D3D12">
              <w:rPr>
                <w:b/>
              </w:rPr>
              <w:t xml:space="preserve"> juin 202</w:t>
            </w:r>
            <w:r w:rsidR="005D6B54">
              <w:rPr>
                <w:b/>
              </w:rPr>
              <w:t>5</w:t>
            </w:r>
          </w:p>
          <w:p w14:paraId="49292440" w14:textId="77777777" w:rsidR="0036672F" w:rsidRDefault="0036672F" w:rsidP="0036672F">
            <w:pPr>
              <w:jc w:val="both"/>
            </w:pPr>
          </w:p>
          <w:p w14:paraId="774743CF" w14:textId="69CEE281" w:rsidR="004318F3" w:rsidRPr="004318F3" w:rsidRDefault="0036672F" w:rsidP="009229C0">
            <w:pPr>
              <w:jc w:val="both"/>
            </w:pPr>
            <w:r>
              <w:t>Il est proposé par</w:t>
            </w:r>
            <w:r w:rsidR="006819C9">
              <w:t xml:space="preserve"> </w:t>
            </w:r>
            <w:r w:rsidR="000025A3">
              <w:t xml:space="preserve">Patricia Rioux </w:t>
            </w:r>
            <w:r>
              <w:t xml:space="preserve">et appuyé par </w:t>
            </w:r>
            <w:r w:rsidR="000025A3">
              <w:t xml:space="preserve">Sophie Lefebvre </w:t>
            </w:r>
            <w:r>
              <w:t>d’adopter le procès-verbal de la dernière séance du 1</w:t>
            </w:r>
            <w:r w:rsidR="005D6B54">
              <w:t>1</w:t>
            </w:r>
            <w:r>
              <w:t xml:space="preserve"> juin 202</w:t>
            </w:r>
            <w:r w:rsidR="005D6B54">
              <w:t>5</w:t>
            </w:r>
            <w:r>
              <w:t>.</w:t>
            </w:r>
          </w:p>
        </w:tc>
        <w:tc>
          <w:tcPr>
            <w:tcW w:w="1983" w:type="dxa"/>
          </w:tcPr>
          <w:p w14:paraId="3F7B29C4" w14:textId="77777777" w:rsidR="0036672F" w:rsidRDefault="0036672F" w:rsidP="0036672F">
            <w:pPr>
              <w:jc w:val="center"/>
            </w:pPr>
            <w:r>
              <w:t>Résolution</w:t>
            </w:r>
          </w:p>
          <w:p w14:paraId="42489857" w14:textId="47E862E0" w:rsidR="004318F3" w:rsidRDefault="0036672F" w:rsidP="0036672F">
            <w:pPr>
              <w:jc w:val="center"/>
            </w:pPr>
            <w:r>
              <w:t>CE-2</w:t>
            </w:r>
            <w:r w:rsidR="005D6B54">
              <w:t>5</w:t>
            </w:r>
            <w:r>
              <w:t>-2</w:t>
            </w:r>
            <w:r w:rsidR="005D6B54">
              <w:t>6</w:t>
            </w:r>
            <w:r>
              <w:t>-A-</w:t>
            </w:r>
            <w:r w:rsidR="00547E2D">
              <w:t>0</w:t>
            </w:r>
            <w:r>
              <w:t>2</w:t>
            </w:r>
          </w:p>
          <w:p w14:paraId="76092841" w14:textId="77777777" w:rsidR="004318F3" w:rsidRDefault="004318F3" w:rsidP="004318F3"/>
        </w:tc>
      </w:tr>
      <w:tr w:rsidR="00AF0A45" w14:paraId="23C764CD" w14:textId="77777777" w:rsidTr="000A43EE">
        <w:tc>
          <w:tcPr>
            <w:tcW w:w="1572" w:type="dxa"/>
          </w:tcPr>
          <w:p w14:paraId="1954FEC3" w14:textId="77777777" w:rsidR="00AF0A45" w:rsidRDefault="00AF0A45" w:rsidP="006E1D2F">
            <w:pPr>
              <w:jc w:val="both"/>
            </w:pPr>
          </w:p>
        </w:tc>
        <w:tc>
          <w:tcPr>
            <w:tcW w:w="6227" w:type="dxa"/>
          </w:tcPr>
          <w:p w14:paraId="6CBE475E" w14:textId="68989B76" w:rsidR="00AF0A45" w:rsidRDefault="00BB67C9" w:rsidP="006E1D2F">
            <w:pPr>
              <w:rPr>
                <w:b/>
              </w:rPr>
            </w:pPr>
            <w:r w:rsidRPr="004318F3">
              <w:rPr>
                <w:b/>
              </w:rPr>
              <w:t>4.2</w:t>
            </w:r>
            <w:r w:rsidR="00AF0A45" w:rsidRPr="004318F3">
              <w:rPr>
                <w:b/>
              </w:rPr>
              <w:t xml:space="preserve"> </w:t>
            </w:r>
            <w:r w:rsidR="009D3D12">
              <w:rPr>
                <w:b/>
              </w:rPr>
              <w:t>Suivi du procès-verbal du 1</w:t>
            </w:r>
            <w:r w:rsidR="005D6B54">
              <w:rPr>
                <w:b/>
              </w:rPr>
              <w:t>1</w:t>
            </w:r>
            <w:r w:rsidR="009D3D12">
              <w:rPr>
                <w:b/>
              </w:rPr>
              <w:t xml:space="preserve"> juin 202</w:t>
            </w:r>
            <w:r w:rsidR="005D6B54">
              <w:rPr>
                <w:b/>
              </w:rPr>
              <w:t>5</w:t>
            </w:r>
          </w:p>
          <w:p w14:paraId="7229A8AF" w14:textId="4339278D" w:rsidR="0036672F" w:rsidRDefault="0036672F" w:rsidP="006E1D2F">
            <w:pPr>
              <w:rPr>
                <w:b/>
              </w:rPr>
            </w:pPr>
          </w:p>
          <w:p w14:paraId="02AF2E4F" w14:textId="71773CB1" w:rsidR="0036672F" w:rsidRPr="002962E2" w:rsidRDefault="00B851DA" w:rsidP="002962E2">
            <w:pPr>
              <w:jc w:val="both"/>
              <w:rPr>
                <w:bCs/>
              </w:rPr>
            </w:pPr>
            <w:r>
              <w:rPr>
                <w:bCs/>
              </w:rPr>
              <w:t xml:space="preserve">Madame </w:t>
            </w:r>
            <w:r w:rsidR="00A30C7F">
              <w:rPr>
                <w:bCs/>
              </w:rPr>
              <w:t>Philippe</w:t>
            </w:r>
            <w:r>
              <w:rPr>
                <w:bCs/>
              </w:rPr>
              <w:t xml:space="preserve"> </w:t>
            </w:r>
            <w:r w:rsidR="0036672F" w:rsidRPr="002962E2">
              <w:rPr>
                <w:bCs/>
              </w:rPr>
              <w:t>informe les membres des points suivants :</w:t>
            </w:r>
          </w:p>
          <w:p w14:paraId="24C71FEB" w14:textId="062033D8" w:rsidR="0036672F" w:rsidRPr="002962E2" w:rsidRDefault="0036672F" w:rsidP="002962E2">
            <w:pPr>
              <w:jc w:val="both"/>
              <w:rPr>
                <w:bCs/>
              </w:rPr>
            </w:pPr>
          </w:p>
          <w:p w14:paraId="4D0916D3" w14:textId="39C11D6B" w:rsidR="006819C9" w:rsidRPr="00B91DDB" w:rsidRDefault="00A30C7F" w:rsidP="00B91DDB">
            <w:pPr>
              <w:pStyle w:val="ListParagraph"/>
              <w:numPr>
                <w:ilvl w:val="0"/>
                <w:numId w:val="2"/>
              </w:numPr>
              <w:jc w:val="both"/>
              <w:rPr>
                <w:bCs/>
              </w:rPr>
            </w:pPr>
            <w:r>
              <w:rPr>
                <w:bCs/>
              </w:rPr>
              <w:t>Point 4.</w:t>
            </w:r>
            <w:r w:rsidR="00B91DDB">
              <w:rPr>
                <w:bCs/>
              </w:rPr>
              <w:t>6</w:t>
            </w:r>
            <w:r>
              <w:rPr>
                <w:bCs/>
              </w:rPr>
              <w:t xml:space="preserve"> : </w:t>
            </w:r>
            <w:r w:rsidR="00B91DDB">
              <w:rPr>
                <w:bCs/>
              </w:rPr>
              <w:t>Projet de lignage de la cour d’école a été réalisé en août</w:t>
            </w:r>
            <w:r>
              <w:rPr>
                <w:bCs/>
              </w:rPr>
              <w:t xml:space="preserve">. </w:t>
            </w:r>
            <w:r w:rsidR="00605245">
              <w:rPr>
                <w:bCs/>
              </w:rPr>
              <w:t xml:space="preserve"> Proposition des prochaines étapes en point 5.4</w:t>
            </w:r>
          </w:p>
        </w:tc>
        <w:tc>
          <w:tcPr>
            <w:tcW w:w="1983" w:type="dxa"/>
          </w:tcPr>
          <w:p w14:paraId="70BD6807" w14:textId="77777777" w:rsidR="00AF0A45" w:rsidRDefault="00AF0A45" w:rsidP="006E1D2F">
            <w:pPr>
              <w:jc w:val="center"/>
            </w:pPr>
            <w:r>
              <w:t>Information</w:t>
            </w:r>
          </w:p>
          <w:p w14:paraId="2D4CCA68" w14:textId="77777777" w:rsidR="004318F3" w:rsidRDefault="004318F3" w:rsidP="006E1D2F">
            <w:pPr>
              <w:jc w:val="center"/>
            </w:pPr>
          </w:p>
          <w:p w14:paraId="75FDC6FA" w14:textId="77777777" w:rsidR="004318F3" w:rsidRDefault="004318F3" w:rsidP="006E1D2F">
            <w:pPr>
              <w:jc w:val="center"/>
            </w:pPr>
          </w:p>
        </w:tc>
      </w:tr>
      <w:tr w:rsidR="00475B6D" w14:paraId="3071293E" w14:textId="77777777" w:rsidTr="000A43EE">
        <w:tc>
          <w:tcPr>
            <w:tcW w:w="1572" w:type="dxa"/>
            <w:shd w:val="clear" w:color="auto" w:fill="2E74B5" w:themeFill="accent1" w:themeFillShade="BF"/>
          </w:tcPr>
          <w:p w14:paraId="6E78FDBB" w14:textId="77777777" w:rsidR="00475B6D" w:rsidRDefault="00475B6D" w:rsidP="006E1D2F">
            <w:pPr>
              <w:jc w:val="both"/>
            </w:pPr>
          </w:p>
        </w:tc>
        <w:tc>
          <w:tcPr>
            <w:tcW w:w="6227" w:type="dxa"/>
            <w:shd w:val="clear" w:color="auto" w:fill="2E74B5" w:themeFill="accent1" w:themeFillShade="BF"/>
          </w:tcPr>
          <w:p w14:paraId="32AACEEB" w14:textId="77777777" w:rsidR="00475B6D" w:rsidRDefault="00475B6D" w:rsidP="006E1D2F"/>
        </w:tc>
        <w:tc>
          <w:tcPr>
            <w:tcW w:w="1983" w:type="dxa"/>
            <w:shd w:val="clear" w:color="auto" w:fill="2E74B5" w:themeFill="accent1" w:themeFillShade="BF"/>
          </w:tcPr>
          <w:p w14:paraId="5DD0DB12" w14:textId="77777777" w:rsidR="00475B6D" w:rsidRDefault="00475B6D" w:rsidP="006E1D2F">
            <w:pPr>
              <w:jc w:val="center"/>
            </w:pPr>
          </w:p>
        </w:tc>
      </w:tr>
      <w:tr w:rsidR="00475B6D" w14:paraId="2D8B618B" w14:textId="77777777" w:rsidTr="000A43EE">
        <w:tc>
          <w:tcPr>
            <w:tcW w:w="1572" w:type="dxa"/>
          </w:tcPr>
          <w:p w14:paraId="0047F1FD" w14:textId="37CD37C7" w:rsidR="00475B6D" w:rsidRPr="009229C0" w:rsidRDefault="00575372" w:rsidP="00575372">
            <w:pPr>
              <w:rPr>
                <w:b/>
                <w:sz w:val="20"/>
                <w:szCs w:val="20"/>
              </w:rPr>
            </w:pPr>
            <w:r w:rsidRPr="009229C0">
              <w:rPr>
                <w:b/>
                <w:sz w:val="20"/>
                <w:szCs w:val="20"/>
              </w:rPr>
              <w:t xml:space="preserve">5. </w:t>
            </w:r>
            <w:r w:rsidR="009D3D12" w:rsidRPr="009229C0">
              <w:rPr>
                <w:b/>
                <w:sz w:val="20"/>
                <w:szCs w:val="20"/>
              </w:rPr>
              <w:t>Points de discussion, d’approbation</w:t>
            </w:r>
            <w:r w:rsidR="000E0712" w:rsidRPr="009229C0">
              <w:rPr>
                <w:b/>
                <w:sz w:val="20"/>
                <w:szCs w:val="20"/>
              </w:rPr>
              <w:t xml:space="preserve"> et/ou d’adoption</w:t>
            </w:r>
          </w:p>
        </w:tc>
        <w:tc>
          <w:tcPr>
            <w:tcW w:w="6227" w:type="dxa"/>
          </w:tcPr>
          <w:p w14:paraId="631B2ECE" w14:textId="77777777" w:rsidR="00475B6D" w:rsidRPr="004318F3" w:rsidRDefault="00475B6D" w:rsidP="006E1D2F">
            <w:pPr>
              <w:rPr>
                <w:b/>
              </w:rPr>
            </w:pPr>
          </w:p>
        </w:tc>
        <w:tc>
          <w:tcPr>
            <w:tcW w:w="1983" w:type="dxa"/>
          </w:tcPr>
          <w:p w14:paraId="24DF8203" w14:textId="77777777" w:rsidR="00475B6D" w:rsidRDefault="00475B6D" w:rsidP="006E1D2F">
            <w:pPr>
              <w:jc w:val="center"/>
            </w:pPr>
          </w:p>
        </w:tc>
      </w:tr>
      <w:tr w:rsidR="00475B6D" w14:paraId="428E724E" w14:textId="77777777" w:rsidTr="000A43EE">
        <w:tc>
          <w:tcPr>
            <w:tcW w:w="1572" w:type="dxa"/>
          </w:tcPr>
          <w:p w14:paraId="5729CAAA" w14:textId="77777777" w:rsidR="00475B6D" w:rsidRPr="004318F3" w:rsidRDefault="00475B6D" w:rsidP="006E1D2F">
            <w:pPr>
              <w:jc w:val="both"/>
              <w:rPr>
                <w:b/>
              </w:rPr>
            </w:pPr>
          </w:p>
        </w:tc>
        <w:tc>
          <w:tcPr>
            <w:tcW w:w="6227" w:type="dxa"/>
          </w:tcPr>
          <w:p w14:paraId="7950CC4C" w14:textId="217834E5" w:rsidR="00475B6D" w:rsidRDefault="00475B6D" w:rsidP="006E1D2F">
            <w:pPr>
              <w:rPr>
                <w:b/>
              </w:rPr>
            </w:pPr>
            <w:r w:rsidRPr="004318F3">
              <w:rPr>
                <w:b/>
              </w:rPr>
              <w:t xml:space="preserve">5.1 </w:t>
            </w:r>
            <w:r w:rsidR="000E0712">
              <w:rPr>
                <w:b/>
              </w:rPr>
              <w:t>Calendrier des rencontres du CÉ</w:t>
            </w:r>
          </w:p>
          <w:p w14:paraId="1B91F183" w14:textId="48EAEA88" w:rsidR="00A25A13" w:rsidRDefault="00A25A13" w:rsidP="006E1D2F">
            <w:pPr>
              <w:rPr>
                <w:b/>
              </w:rPr>
            </w:pPr>
          </w:p>
          <w:p w14:paraId="7734493B" w14:textId="309BD203" w:rsidR="00A25A13" w:rsidRDefault="00A25A13" w:rsidP="00A25A13">
            <w:pPr>
              <w:jc w:val="both"/>
              <w:rPr>
                <w:bCs/>
              </w:rPr>
            </w:pPr>
            <w:r w:rsidRPr="00A25A13">
              <w:rPr>
                <w:bCs/>
              </w:rPr>
              <w:t xml:space="preserve">Madame </w:t>
            </w:r>
            <w:r w:rsidR="00A30C7F">
              <w:rPr>
                <w:bCs/>
              </w:rPr>
              <w:t>Philippe</w:t>
            </w:r>
            <w:r w:rsidRPr="00A25A13">
              <w:rPr>
                <w:bCs/>
              </w:rPr>
              <w:t xml:space="preserve"> propose un calendrier de rencontres pour cette année. Les séances se dérouleront les </w:t>
            </w:r>
            <w:r w:rsidR="00A30C7F">
              <w:rPr>
                <w:bCs/>
              </w:rPr>
              <w:t>mercredis</w:t>
            </w:r>
            <w:r w:rsidR="000025A3">
              <w:rPr>
                <w:bCs/>
              </w:rPr>
              <w:t>,</w:t>
            </w:r>
            <w:r w:rsidRPr="00A25A13">
              <w:rPr>
                <w:bCs/>
              </w:rPr>
              <w:t xml:space="preserve"> à 18h</w:t>
            </w:r>
            <w:r w:rsidR="00353E76">
              <w:rPr>
                <w:bCs/>
              </w:rPr>
              <w:t>45</w:t>
            </w:r>
            <w:r w:rsidR="000025A3">
              <w:rPr>
                <w:bCs/>
              </w:rPr>
              <w:t>,</w:t>
            </w:r>
            <w:r w:rsidRPr="00A25A13">
              <w:rPr>
                <w:bCs/>
              </w:rPr>
              <w:t xml:space="preserve"> </w:t>
            </w:r>
            <w:r w:rsidR="007434FD">
              <w:rPr>
                <w:bCs/>
              </w:rPr>
              <w:t>au salon</w:t>
            </w:r>
            <w:r w:rsidRPr="00A25A13">
              <w:rPr>
                <w:bCs/>
              </w:rPr>
              <w:t xml:space="preserve"> </w:t>
            </w:r>
            <w:r w:rsidR="007434FD">
              <w:rPr>
                <w:bCs/>
              </w:rPr>
              <w:t>du personnel de l’école</w:t>
            </w:r>
            <w:r w:rsidRPr="00A25A13">
              <w:rPr>
                <w:bCs/>
              </w:rPr>
              <w:t xml:space="preserve"> </w:t>
            </w:r>
            <w:r w:rsidR="007434FD">
              <w:rPr>
                <w:bCs/>
              </w:rPr>
              <w:t xml:space="preserve">et les </w:t>
            </w:r>
            <w:r w:rsidRPr="00A25A13">
              <w:rPr>
                <w:bCs/>
              </w:rPr>
              <w:t>dates</w:t>
            </w:r>
            <w:r w:rsidR="007434FD">
              <w:rPr>
                <w:bCs/>
              </w:rPr>
              <w:t xml:space="preserve"> retenues sont les</w:t>
            </w:r>
            <w:r w:rsidRPr="00A25A13">
              <w:rPr>
                <w:bCs/>
              </w:rPr>
              <w:t xml:space="preserve"> suivantes :</w:t>
            </w:r>
          </w:p>
          <w:p w14:paraId="3197526E" w14:textId="77777777" w:rsidR="007434FD" w:rsidRDefault="007434FD" w:rsidP="00A25A13">
            <w:pPr>
              <w:jc w:val="both"/>
              <w:rPr>
                <w:bCs/>
              </w:rPr>
            </w:pPr>
          </w:p>
          <w:p w14:paraId="26B832A6" w14:textId="443DC9CB" w:rsidR="007434FD" w:rsidRPr="009229C0" w:rsidRDefault="0065798D" w:rsidP="007434FD">
            <w:pPr>
              <w:pStyle w:val="ListParagraph"/>
              <w:numPr>
                <w:ilvl w:val="0"/>
                <w:numId w:val="2"/>
              </w:numPr>
              <w:jc w:val="both"/>
              <w:rPr>
                <w:bCs/>
                <w:sz w:val="20"/>
                <w:szCs w:val="20"/>
              </w:rPr>
            </w:pPr>
            <w:r>
              <w:rPr>
                <w:bCs/>
                <w:sz w:val="20"/>
                <w:szCs w:val="20"/>
              </w:rPr>
              <w:t>3</w:t>
            </w:r>
            <w:r w:rsidR="007434FD" w:rsidRPr="009229C0">
              <w:rPr>
                <w:bCs/>
                <w:sz w:val="20"/>
                <w:szCs w:val="20"/>
              </w:rPr>
              <w:t xml:space="preserve"> septembre 20</w:t>
            </w:r>
            <w:r w:rsidR="00A30C7F">
              <w:rPr>
                <w:bCs/>
                <w:sz w:val="20"/>
                <w:szCs w:val="20"/>
              </w:rPr>
              <w:t>2</w:t>
            </w:r>
            <w:r>
              <w:rPr>
                <w:bCs/>
                <w:sz w:val="20"/>
                <w:szCs w:val="20"/>
              </w:rPr>
              <w:t>5</w:t>
            </w:r>
            <w:r w:rsidR="007434FD" w:rsidRPr="009229C0">
              <w:rPr>
                <w:bCs/>
                <w:sz w:val="20"/>
                <w:szCs w:val="20"/>
              </w:rPr>
              <w:t xml:space="preserve"> (AGA)</w:t>
            </w:r>
          </w:p>
          <w:p w14:paraId="3EBEE139" w14:textId="3D91EB53" w:rsidR="007434FD" w:rsidRPr="00A30C7F" w:rsidRDefault="00A30C7F" w:rsidP="00A30C7F">
            <w:pPr>
              <w:pStyle w:val="ListParagraph"/>
              <w:numPr>
                <w:ilvl w:val="0"/>
                <w:numId w:val="2"/>
              </w:numPr>
              <w:jc w:val="both"/>
              <w:rPr>
                <w:bCs/>
                <w:sz w:val="20"/>
                <w:szCs w:val="20"/>
              </w:rPr>
            </w:pPr>
            <w:r>
              <w:rPr>
                <w:bCs/>
                <w:sz w:val="20"/>
                <w:szCs w:val="20"/>
              </w:rPr>
              <w:t>1</w:t>
            </w:r>
            <w:r w:rsidR="0065798D" w:rsidRPr="0065798D">
              <w:rPr>
                <w:bCs/>
                <w:sz w:val="20"/>
                <w:szCs w:val="20"/>
                <w:vertAlign w:val="superscript"/>
              </w:rPr>
              <w:t>er</w:t>
            </w:r>
            <w:r w:rsidR="0065798D">
              <w:rPr>
                <w:bCs/>
                <w:sz w:val="20"/>
                <w:szCs w:val="20"/>
              </w:rPr>
              <w:t xml:space="preserve"> </w:t>
            </w:r>
            <w:r>
              <w:rPr>
                <w:bCs/>
                <w:sz w:val="20"/>
                <w:szCs w:val="20"/>
              </w:rPr>
              <w:t>octobre</w:t>
            </w:r>
            <w:r w:rsidR="007434FD" w:rsidRPr="009229C0">
              <w:rPr>
                <w:bCs/>
                <w:sz w:val="20"/>
                <w:szCs w:val="20"/>
              </w:rPr>
              <w:t xml:space="preserve"> 202</w:t>
            </w:r>
            <w:r w:rsidR="0065798D">
              <w:rPr>
                <w:bCs/>
                <w:sz w:val="20"/>
                <w:szCs w:val="20"/>
              </w:rPr>
              <w:t>5</w:t>
            </w:r>
          </w:p>
          <w:p w14:paraId="40B19F9C" w14:textId="580242DF" w:rsidR="007434FD" w:rsidRPr="009229C0" w:rsidRDefault="0065798D" w:rsidP="007434FD">
            <w:pPr>
              <w:pStyle w:val="ListParagraph"/>
              <w:numPr>
                <w:ilvl w:val="0"/>
                <w:numId w:val="2"/>
              </w:numPr>
              <w:jc w:val="both"/>
              <w:rPr>
                <w:bCs/>
                <w:sz w:val="20"/>
                <w:szCs w:val="20"/>
              </w:rPr>
            </w:pPr>
            <w:r>
              <w:rPr>
                <w:bCs/>
                <w:sz w:val="20"/>
                <w:szCs w:val="20"/>
              </w:rPr>
              <w:t>26 novembre</w:t>
            </w:r>
            <w:r w:rsidR="007434FD" w:rsidRPr="009229C0">
              <w:rPr>
                <w:bCs/>
                <w:sz w:val="20"/>
                <w:szCs w:val="20"/>
              </w:rPr>
              <w:t xml:space="preserve"> 202</w:t>
            </w:r>
            <w:r>
              <w:rPr>
                <w:bCs/>
                <w:sz w:val="20"/>
                <w:szCs w:val="20"/>
              </w:rPr>
              <w:t>5</w:t>
            </w:r>
          </w:p>
          <w:p w14:paraId="74BBE0FF" w14:textId="0B9905EB" w:rsidR="007434FD" w:rsidRPr="009229C0" w:rsidRDefault="0065798D" w:rsidP="007434FD">
            <w:pPr>
              <w:pStyle w:val="ListParagraph"/>
              <w:numPr>
                <w:ilvl w:val="0"/>
                <w:numId w:val="2"/>
              </w:numPr>
              <w:jc w:val="both"/>
              <w:rPr>
                <w:bCs/>
                <w:sz w:val="20"/>
                <w:szCs w:val="20"/>
              </w:rPr>
            </w:pPr>
            <w:r>
              <w:rPr>
                <w:bCs/>
                <w:sz w:val="20"/>
                <w:szCs w:val="20"/>
              </w:rPr>
              <w:t>4</w:t>
            </w:r>
            <w:r w:rsidR="007434FD" w:rsidRPr="009229C0">
              <w:rPr>
                <w:bCs/>
                <w:sz w:val="20"/>
                <w:szCs w:val="20"/>
              </w:rPr>
              <w:t xml:space="preserve"> février 202</w:t>
            </w:r>
            <w:r>
              <w:rPr>
                <w:bCs/>
                <w:sz w:val="20"/>
                <w:szCs w:val="20"/>
              </w:rPr>
              <w:t>6</w:t>
            </w:r>
          </w:p>
          <w:p w14:paraId="66750D85" w14:textId="4E3659DE" w:rsidR="0065798D" w:rsidRDefault="0065798D" w:rsidP="007434FD">
            <w:pPr>
              <w:pStyle w:val="ListParagraph"/>
              <w:numPr>
                <w:ilvl w:val="0"/>
                <w:numId w:val="2"/>
              </w:numPr>
              <w:jc w:val="both"/>
              <w:rPr>
                <w:bCs/>
                <w:sz w:val="20"/>
                <w:szCs w:val="20"/>
              </w:rPr>
            </w:pPr>
            <w:r>
              <w:rPr>
                <w:bCs/>
                <w:sz w:val="20"/>
                <w:szCs w:val="20"/>
              </w:rPr>
              <w:t>18 mars 2026</w:t>
            </w:r>
          </w:p>
          <w:p w14:paraId="5CACA091" w14:textId="371D0845" w:rsidR="005E545E" w:rsidRPr="009229C0" w:rsidRDefault="0065798D" w:rsidP="007434FD">
            <w:pPr>
              <w:pStyle w:val="ListParagraph"/>
              <w:numPr>
                <w:ilvl w:val="0"/>
                <w:numId w:val="2"/>
              </w:numPr>
              <w:jc w:val="both"/>
              <w:rPr>
                <w:bCs/>
                <w:sz w:val="20"/>
                <w:szCs w:val="20"/>
              </w:rPr>
            </w:pPr>
            <w:r>
              <w:rPr>
                <w:bCs/>
                <w:sz w:val="20"/>
                <w:szCs w:val="20"/>
              </w:rPr>
              <w:t>27</w:t>
            </w:r>
            <w:r w:rsidR="007434FD" w:rsidRPr="009229C0">
              <w:rPr>
                <w:bCs/>
                <w:sz w:val="20"/>
                <w:szCs w:val="20"/>
              </w:rPr>
              <w:t xml:space="preserve"> mai 202</w:t>
            </w:r>
            <w:r>
              <w:rPr>
                <w:bCs/>
                <w:sz w:val="20"/>
                <w:szCs w:val="20"/>
              </w:rPr>
              <w:t>6</w:t>
            </w:r>
          </w:p>
          <w:p w14:paraId="2BBA7912" w14:textId="427A0B45" w:rsidR="0084328D" w:rsidRPr="00551AAB" w:rsidRDefault="00B91DDB" w:rsidP="006E1D2F">
            <w:pPr>
              <w:pStyle w:val="ListParagraph"/>
              <w:numPr>
                <w:ilvl w:val="0"/>
                <w:numId w:val="2"/>
              </w:numPr>
              <w:jc w:val="both"/>
              <w:rPr>
                <w:b/>
                <w:sz w:val="20"/>
                <w:szCs w:val="20"/>
              </w:rPr>
            </w:pPr>
            <w:r>
              <w:rPr>
                <w:bCs/>
                <w:sz w:val="20"/>
                <w:szCs w:val="20"/>
              </w:rPr>
              <w:t xml:space="preserve">10 </w:t>
            </w:r>
            <w:r w:rsidR="007434FD" w:rsidRPr="009229C0">
              <w:rPr>
                <w:bCs/>
                <w:sz w:val="20"/>
                <w:szCs w:val="20"/>
              </w:rPr>
              <w:t>juin 202</w:t>
            </w:r>
            <w:r w:rsidR="0065798D">
              <w:rPr>
                <w:bCs/>
                <w:sz w:val="20"/>
                <w:szCs w:val="20"/>
              </w:rPr>
              <w:t>6 (au besoin)</w:t>
            </w:r>
          </w:p>
          <w:p w14:paraId="4057788F" w14:textId="77777777" w:rsidR="00551AAB" w:rsidRPr="009229C0" w:rsidRDefault="00551AAB" w:rsidP="00551AAB">
            <w:pPr>
              <w:pStyle w:val="ListParagraph"/>
              <w:jc w:val="both"/>
              <w:rPr>
                <w:b/>
                <w:sz w:val="20"/>
                <w:szCs w:val="20"/>
              </w:rPr>
            </w:pPr>
          </w:p>
          <w:p w14:paraId="4E61774D" w14:textId="0645F521" w:rsidR="0084328D" w:rsidRDefault="00551AAB" w:rsidP="006E1D2F">
            <w:r>
              <w:t>Il est proposé par</w:t>
            </w:r>
            <w:r w:rsidR="000025A3">
              <w:t xml:space="preserve"> Annie</w:t>
            </w:r>
            <w:r>
              <w:t xml:space="preserve"> </w:t>
            </w:r>
            <w:r w:rsidR="000025A3">
              <w:t xml:space="preserve">Pilotte </w:t>
            </w:r>
            <w:r>
              <w:t xml:space="preserve">et appuyé par </w:t>
            </w:r>
            <w:r w:rsidR="000025A3">
              <w:t xml:space="preserve">Patricia Rioux </w:t>
            </w:r>
            <w:r>
              <w:t>d’adopter</w:t>
            </w:r>
            <w:r w:rsidR="001D159E">
              <w:t xml:space="preserve"> le calendrier des rencontres. </w:t>
            </w:r>
          </w:p>
          <w:p w14:paraId="2BC36BF3" w14:textId="77777777" w:rsidR="00551AAB" w:rsidRPr="0084328D" w:rsidRDefault="00551AAB" w:rsidP="006E1D2F"/>
        </w:tc>
        <w:tc>
          <w:tcPr>
            <w:tcW w:w="1983" w:type="dxa"/>
          </w:tcPr>
          <w:p w14:paraId="413BC407" w14:textId="77777777" w:rsidR="00951E9B" w:rsidRDefault="00951E9B" w:rsidP="00951E9B">
            <w:pPr>
              <w:jc w:val="center"/>
            </w:pPr>
            <w:r>
              <w:t>Résolution</w:t>
            </w:r>
          </w:p>
          <w:p w14:paraId="217CE2C1" w14:textId="31C3A300" w:rsidR="00D51506" w:rsidRDefault="00D51506" w:rsidP="00D51506">
            <w:pPr>
              <w:jc w:val="center"/>
            </w:pPr>
            <w:r>
              <w:t>CE-2</w:t>
            </w:r>
            <w:r w:rsidR="0065798D">
              <w:t>5</w:t>
            </w:r>
            <w:r>
              <w:t>-2</w:t>
            </w:r>
            <w:r w:rsidR="0065798D">
              <w:t>6</w:t>
            </w:r>
            <w:r>
              <w:t>-A-03</w:t>
            </w:r>
          </w:p>
          <w:p w14:paraId="03111CE7" w14:textId="3B302658" w:rsidR="00475B6D" w:rsidRDefault="00475B6D" w:rsidP="00A30C7F">
            <w:pPr>
              <w:jc w:val="center"/>
            </w:pPr>
          </w:p>
        </w:tc>
      </w:tr>
      <w:tr w:rsidR="00475B6D" w14:paraId="5DFB8688" w14:textId="77777777" w:rsidTr="000A43EE">
        <w:tc>
          <w:tcPr>
            <w:tcW w:w="1572" w:type="dxa"/>
          </w:tcPr>
          <w:p w14:paraId="6DC3F081" w14:textId="77777777" w:rsidR="00475B6D" w:rsidRPr="004318F3" w:rsidRDefault="00475B6D" w:rsidP="006E1D2F">
            <w:pPr>
              <w:jc w:val="both"/>
              <w:rPr>
                <w:b/>
              </w:rPr>
            </w:pPr>
          </w:p>
        </w:tc>
        <w:tc>
          <w:tcPr>
            <w:tcW w:w="6227" w:type="dxa"/>
          </w:tcPr>
          <w:p w14:paraId="10EE715D" w14:textId="62219D4D" w:rsidR="00475B6D" w:rsidRDefault="00475B6D" w:rsidP="006E1D2F">
            <w:pPr>
              <w:rPr>
                <w:b/>
              </w:rPr>
            </w:pPr>
            <w:r w:rsidRPr="004318F3">
              <w:rPr>
                <w:b/>
              </w:rPr>
              <w:t>5.2 Règles de régie interne</w:t>
            </w:r>
          </w:p>
          <w:p w14:paraId="3E9C7BCC" w14:textId="14461F5F" w:rsidR="00951E9B" w:rsidRDefault="00951E9B" w:rsidP="006E1D2F">
            <w:pPr>
              <w:rPr>
                <w:b/>
              </w:rPr>
            </w:pPr>
          </w:p>
          <w:p w14:paraId="267FB0DD" w14:textId="379A297F" w:rsidR="0084328D" w:rsidRDefault="00951E9B" w:rsidP="009229C0">
            <w:pPr>
              <w:jc w:val="both"/>
              <w:rPr>
                <w:b/>
              </w:rPr>
            </w:pPr>
            <w:r w:rsidRPr="00951E9B">
              <w:rPr>
                <w:bCs/>
              </w:rPr>
              <w:t>Aucun cha</w:t>
            </w:r>
            <w:r w:rsidR="004D6127">
              <w:rPr>
                <w:bCs/>
              </w:rPr>
              <w:t>n</w:t>
            </w:r>
            <w:r w:rsidRPr="00951E9B">
              <w:rPr>
                <w:bCs/>
              </w:rPr>
              <w:t>gement n’est proposé pour les règles de régie interne.</w:t>
            </w:r>
            <w:r>
              <w:rPr>
                <w:bCs/>
              </w:rPr>
              <w:t xml:space="preserve"> Ce point est proposé par</w:t>
            </w:r>
            <w:r w:rsidR="00837DD2">
              <w:rPr>
                <w:bCs/>
              </w:rPr>
              <w:t xml:space="preserve"> </w:t>
            </w:r>
            <w:r w:rsidR="000025A3">
              <w:rPr>
                <w:bCs/>
              </w:rPr>
              <w:t xml:space="preserve">Karine Lupien </w:t>
            </w:r>
            <w:r>
              <w:rPr>
                <w:bCs/>
              </w:rPr>
              <w:t>et appuyé par</w:t>
            </w:r>
            <w:r w:rsidR="000025A3">
              <w:rPr>
                <w:bCs/>
              </w:rPr>
              <w:t xml:space="preserve"> Annie Pilotte</w:t>
            </w:r>
            <w:r>
              <w:rPr>
                <w:bCs/>
              </w:rPr>
              <w:t>.</w:t>
            </w:r>
          </w:p>
          <w:p w14:paraId="0BB0CAFB" w14:textId="77777777" w:rsidR="0084328D" w:rsidRPr="0084328D" w:rsidRDefault="0084328D" w:rsidP="006E1D2F"/>
        </w:tc>
        <w:tc>
          <w:tcPr>
            <w:tcW w:w="1983" w:type="dxa"/>
          </w:tcPr>
          <w:p w14:paraId="2254E289" w14:textId="77777777" w:rsidR="00951E9B" w:rsidRDefault="00951E9B" w:rsidP="00951E9B">
            <w:pPr>
              <w:jc w:val="center"/>
            </w:pPr>
            <w:r>
              <w:t>Résolution</w:t>
            </w:r>
          </w:p>
          <w:p w14:paraId="417E8104" w14:textId="26018D01" w:rsidR="00D51506" w:rsidRDefault="000025A3" w:rsidP="00D51506">
            <w:pPr>
              <w:jc w:val="center"/>
            </w:pPr>
            <w:r>
              <w:t>CE-25-26-A-04</w:t>
            </w:r>
          </w:p>
          <w:p w14:paraId="4E7389E9" w14:textId="77777777" w:rsidR="00D51506" w:rsidRDefault="00D51506" w:rsidP="00951E9B">
            <w:pPr>
              <w:jc w:val="center"/>
            </w:pPr>
          </w:p>
          <w:p w14:paraId="1867B79B" w14:textId="4C8EEE32" w:rsidR="00475B6D" w:rsidRDefault="00475B6D" w:rsidP="00A30C7F">
            <w:pPr>
              <w:jc w:val="center"/>
            </w:pPr>
          </w:p>
        </w:tc>
      </w:tr>
      <w:tr w:rsidR="00B93388" w14:paraId="1A1E9132" w14:textId="77777777" w:rsidTr="000A43EE">
        <w:tc>
          <w:tcPr>
            <w:tcW w:w="1572" w:type="dxa"/>
          </w:tcPr>
          <w:p w14:paraId="1564E55A" w14:textId="77777777" w:rsidR="00B93388" w:rsidRPr="004318F3" w:rsidRDefault="00B93388" w:rsidP="006E1D2F">
            <w:pPr>
              <w:jc w:val="both"/>
              <w:rPr>
                <w:b/>
              </w:rPr>
            </w:pPr>
          </w:p>
        </w:tc>
        <w:tc>
          <w:tcPr>
            <w:tcW w:w="6227" w:type="dxa"/>
          </w:tcPr>
          <w:p w14:paraId="5ABF6E48" w14:textId="0ED356EA" w:rsidR="00B93388" w:rsidRDefault="00B93388" w:rsidP="006E1D2F">
            <w:pPr>
              <w:rPr>
                <w:b/>
              </w:rPr>
            </w:pPr>
            <w:r w:rsidRPr="004318F3">
              <w:rPr>
                <w:b/>
              </w:rPr>
              <w:t xml:space="preserve">5.3 </w:t>
            </w:r>
            <w:r w:rsidR="000E0712">
              <w:rPr>
                <w:b/>
              </w:rPr>
              <w:t>Budget de fonctionnement du CÉ</w:t>
            </w:r>
            <w:r w:rsidR="00EA7613">
              <w:rPr>
                <w:b/>
              </w:rPr>
              <w:t xml:space="preserve"> (</w:t>
            </w:r>
            <w:r w:rsidR="00C01D8D">
              <w:rPr>
                <w:b/>
              </w:rPr>
              <w:t>2</w:t>
            </w:r>
            <w:r w:rsidR="00EA7613">
              <w:rPr>
                <w:b/>
              </w:rPr>
              <w:t>50$)</w:t>
            </w:r>
          </w:p>
          <w:p w14:paraId="59ED29C4" w14:textId="77777777" w:rsidR="005E545E" w:rsidRDefault="005E545E" w:rsidP="005E545E">
            <w:pPr>
              <w:rPr>
                <w:b/>
              </w:rPr>
            </w:pPr>
          </w:p>
          <w:p w14:paraId="6AD0C898" w14:textId="658E1C0E" w:rsidR="00FA3657" w:rsidRDefault="005E545E" w:rsidP="009229C0">
            <w:pPr>
              <w:jc w:val="both"/>
              <w:rPr>
                <w:bCs/>
              </w:rPr>
            </w:pPr>
            <w:r w:rsidRPr="005E545E">
              <w:rPr>
                <w:bCs/>
              </w:rPr>
              <w:t xml:space="preserve">Le </w:t>
            </w:r>
            <w:r w:rsidR="0065798D">
              <w:rPr>
                <w:bCs/>
              </w:rPr>
              <w:t xml:space="preserve">budget de fonctionnement est passé de 750$ à 250$ cette année. Il peut servir pour </w:t>
            </w:r>
            <w:r w:rsidRPr="005E545E">
              <w:rPr>
                <w:bCs/>
              </w:rPr>
              <w:t>s</w:t>
            </w:r>
            <w:r w:rsidR="00EA7613" w:rsidRPr="005E545E">
              <w:rPr>
                <w:bCs/>
              </w:rPr>
              <w:t xml:space="preserve">ervice </w:t>
            </w:r>
            <w:r w:rsidR="0065798D">
              <w:rPr>
                <w:bCs/>
              </w:rPr>
              <w:t xml:space="preserve">pour payer </w:t>
            </w:r>
            <w:r w:rsidRPr="005E545E">
              <w:rPr>
                <w:bCs/>
              </w:rPr>
              <w:t>les frais de garde</w:t>
            </w:r>
            <w:r w:rsidR="0065798D">
              <w:rPr>
                <w:bCs/>
              </w:rPr>
              <w:t xml:space="preserve"> au besoin. U</w:t>
            </w:r>
            <w:r w:rsidRPr="005E545E">
              <w:rPr>
                <w:bCs/>
              </w:rPr>
              <w:t xml:space="preserve">n montant pour un repas </w:t>
            </w:r>
            <w:r w:rsidR="0065798D">
              <w:rPr>
                <w:bCs/>
              </w:rPr>
              <w:t xml:space="preserve">pourra être </w:t>
            </w:r>
            <w:r w:rsidRPr="005E545E">
              <w:rPr>
                <w:bCs/>
              </w:rPr>
              <w:t>pris dans ce budget pour l’année 202</w:t>
            </w:r>
            <w:r w:rsidR="0065798D">
              <w:rPr>
                <w:bCs/>
              </w:rPr>
              <w:t>5</w:t>
            </w:r>
            <w:r w:rsidRPr="005E545E">
              <w:rPr>
                <w:bCs/>
              </w:rPr>
              <w:t>-202</w:t>
            </w:r>
            <w:r w:rsidR="0065798D">
              <w:rPr>
                <w:bCs/>
              </w:rPr>
              <w:t>6</w:t>
            </w:r>
            <w:r w:rsidRPr="005E545E">
              <w:rPr>
                <w:bCs/>
              </w:rPr>
              <w:t>.</w:t>
            </w:r>
            <w:r w:rsidR="00060B6B">
              <w:rPr>
                <w:bCs/>
              </w:rPr>
              <w:t xml:space="preserve"> </w:t>
            </w:r>
          </w:p>
          <w:p w14:paraId="7E4CEA39" w14:textId="77777777" w:rsidR="00FA3657" w:rsidRDefault="00FA3657" w:rsidP="009229C0">
            <w:pPr>
              <w:jc w:val="both"/>
              <w:rPr>
                <w:bCs/>
              </w:rPr>
            </w:pPr>
          </w:p>
          <w:p w14:paraId="6B371383" w14:textId="031A022B" w:rsidR="004D6127" w:rsidRPr="004D6127" w:rsidRDefault="004D6127" w:rsidP="009229C0">
            <w:pPr>
              <w:jc w:val="both"/>
              <w:rPr>
                <w:bCs/>
              </w:rPr>
            </w:pPr>
            <w:r w:rsidRPr="004D6127">
              <w:rPr>
                <w:bCs/>
              </w:rPr>
              <w:t>Cette demande est proposée par</w:t>
            </w:r>
            <w:r w:rsidR="00F920D5">
              <w:rPr>
                <w:bCs/>
              </w:rPr>
              <w:t xml:space="preserve"> </w:t>
            </w:r>
            <w:r w:rsidR="009B24F3">
              <w:rPr>
                <w:bCs/>
              </w:rPr>
              <w:t xml:space="preserve">Malka </w:t>
            </w:r>
            <w:proofErr w:type="spellStart"/>
            <w:r w:rsidR="009B24F3">
              <w:rPr>
                <w:bCs/>
              </w:rPr>
              <w:t>Kavuo</w:t>
            </w:r>
            <w:proofErr w:type="spellEnd"/>
            <w:r w:rsidR="009B24F3">
              <w:rPr>
                <w:bCs/>
              </w:rPr>
              <w:t xml:space="preserve"> </w:t>
            </w:r>
            <w:r w:rsidRPr="004D6127">
              <w:rPr>
                <w:bCs/>
              </w:rPr>
              <w:t>et appuyé</w:t>
            </w:r>
            <w:r w:rsidR="00060B6B">
              <w:rPr>
                <w:bCs/>
              </w:rPr>
              <w:t>e</w:t>
            </w:r>
            <w:r w:rsidRPr="004D6127">
              <w:rPr>
                <w:bCs/>
              </w:rPr>
              <w:t xml:space="preserve"> par</w:t>
            </w:r>
            <w:r w:rsidR="009B24F3">
              <w:rPr>
                <w:bCs/>
              </w:rPr>
              <w:t xml:space="preserve"> Émilie Marie Billet</w:t>
            </w:r>
            <w:r w:rsidRPr="004D6127">
              <w:rPr>
                <w:bCs/>
              </w:rPr>
              <w:t>.</w:t>
            </w:r>
          </w:p>
          <w:p w14:paraId="1ECBB74A" w14:textId="77777777" w:rsidR="0084328D" w:rsidRPr="0084328D" w:rsidRDefault="0084328D" w:rsidP="006E1D2F"/>
        </w:tc>
        <w:tc>
          <w:tcPr>
            <w:tcW w:w="1983" w:type="dxa"/>
          </w:tcPr>
          <w:p w14:paraId="2F533559" w14:textId="77777777" w:rsidR="005E545E" w:rsidRDefault="005E545E" w:rsidP="005E545E">
            <w:pPr>
              <w:jc w:val="center"/>
            </w:pPr>
            <w:r>
              <w:t>Résolution</w:t>
            </w:r>
          </w:p>
          <w:p w14:paraId="084354F3" w14:textId="65A54EBB" w:rsidR="00B93388" w:rsidRDefault="000025A3" w:rsidP="00C01D8D">
            <w:pPr>
              <w:jc w:val="center"/>
            </w:pPr>
            <w:r>
              <w:t>CE-25-26-A-0</w:t>
            </w:r>
            <w:r w:rsidR="009B24F3">
              <w:t>5</w:t>
            </w:r>
          </w:p>
        </w:tc>
      </w:tr>
      <w:tr w:rsidR="00EA7613" w14:paraId="2447CA2C" w14:textId="77777777" w:rsidTr="000A43EE">
        <w:tc>
          <w:tcPr>
            <w:tcW w:w="1572" w:type="dxa"/>
          </w:tcPr>
          <w:p w14:paraId="0EDFF6B5" w14:textId="77777777" w:rsidR="00EA7613" w:rsidRPr="004318F3" w:rsidRDefault="00EA7613" w:rsidP="006E1D2F">
            <w:pPr>
              <w:jc w:val="both"/>
              <w:rPr>
                <w:b/>
              </w:rPr>
            </w:pPr>
          </w:p>
        </w:tc>
        <w:tc>
          <w:tcPr>
            <w:tcW w:w="6227" w:type="dxa"/>
          </w:tcPr>
          <w:p w14:paraId="288F2286" w14:textId="77777777" w:rsidR="00EA7613" w:rsidRDefault="00EA7613" w:rsidP="006E1D2F">
            <w:pPr>
              <w:rPr>
                <w:b/>
              </w:rPr>
            </w:pPr>
            <w:r>
              <w:rPr>
                <w:b/>
              </w:rPr>
              <w:t>5.4 Budget CÉ</w:t>
            </w:r>
          </w:p>
          <w:p w14:paraId="36832611" w14:textId="77777777" w:rsidR="005E545E" w:rsidRDefault="005E545E" w:rsidP="006E1D2F">
            <w:pPr>
              <w:rPr>
                <w:b/>
              </w:rPr>
            </w:pPr>
          </w:p>
          <w:p w14:paraId="48953051" w14:textId="21B173B2" w:rsidR="00BD1B83" w:rsidRDefault="00BD1B83" w:rsidP="009229C0">
            <w:pPr>
              <w:jc w:val="both"/>
              <w:rPr>
                <w:bCs/>
              </w:rPr>
            </w:pPr>
            <w:r>
              <w:rPr>
                <w:bCs/>
              </w:rPr>
              <w:t xml:space="preserve">Les montants réels seront ajoutés et présentés par </w:t>
            </w:r>
            <w:r w:rsidR="00060B6B">
              <w:rPr>
                <w:bCs/>
              </w:rPr>
              <w:t>M</w:t>
            </w:r>
            <w:r>
              <w:rPr>
                <w:bCs/>
              </w:rPr>
              <w:t>adame</w:t>
            </w:r>
            <w:r w:rsidR="00FB7185">
              <w:rPr>
                <w:bCs/>
              </w:rPr>
              <w:t xml:space="preserve"> </w:t>
            </w:r>
            <w:r w:rsidR="00A30C7F">
              <w:rPr>
                <w:bCs/>
              </w:rPr>
              <w:t>Phili</w:t>
            </w:r>
            <w:r w:rsidR="00060B6B">
              <w:rPr>
                <w:bCs/>
              </w:rPr>
              <w:t>p</w:t>
            </w:r>
            <w:r w:rsidR="00A30C7F">
              <w:rPr>
                <w:bCs/>
              </w:rPr>
              <w:t xml:space="preserve">pe </w:t>
            </w:r>
            <w:r>
              <w:rPr>
                <w:bCs/>
              </w:rPr>
              <w:t>à chacune des séances.</w:t>
            </w:r>
            <w:r w:rsidR="004D6127">
              <w:rPr>
                <w:bCs/>
              </w:rPr>
              <w:t xml:space="preserve">  </w:t>
            </w:r>
            <w:r w:rsidR="006A4F82">
              <w:rPr>
                <w:bCs/>
              </w:rPr>
              <w:t xml:space="preserve">En attente des montants à jour, suite à la prise de présence officielle du 30 septembre. </w:t>
            </w:r>
          </w:p>
          <w:p w14:paraId="3B0A680C" w14:textId="77777777" w:rsidR="006A4F82" w:rsidRDefault="006A4F82" w:rsidP="009229C0">
            <w:pPr>
              <w:jc w:val="both"/>
              <w:rPr>
                <w:bCs/>
              </w:rPr>
            </w:pPr>
          </w:p>
          <w:p w14:paraId="19F83F21" w14:textId="5A0B7BFB" w:rsidR="006A4F82" w:rsidRDefault="006A4F82" w:rsidP="006A4F82">
            <w:pPr>
              <w:jc w:val="both"/>
              <w:rPr>
                <w:bCs/>
              </w:rPr>
            </w:pPr>
            <w:r>
              <w:rPr>
                <w:bCs/>
              </w:rPr>
              <w:t xml:space="preserve">Information importante : </w:t>
            </w:r>
            <w:r w:rsidR="0065798D">
              <w:rPr>
                <w:bCs/>
              </w:rPr>
              <w:t>Le CSSPO maintient la suspension de</w:t>
            </w:r>
            <w:r w:rsidRPr="006A4F82">
              <w:rPr>
                <w:bCs/>
              </w:rPr>
              <w:t xml:space="preserve"> toutes les acquisitions de mobilier, appareillage et outillage ainsi que toute dépense en lien avec un projet d’investissement. Des investissements qui seraient financés à 100 % par un fonds à destination spéciale ou autre financement externe au MEQ sont aussi exclus.</w:t>
            </w:r>
          </w:p>
          <w:p w14:paraId="4C07391E" w14:textId="77777777" w:rsidR="006A4F82" w:rsidRDefault="006A4F82" w:rsidP="009229C0">
            <w:pPr>
              <w:jc w:val="both"/>
              <w:rPr>
                <w:bCs/>
              </w:rPr>
            </w:pPr>
          </w:p>
          <w:p w14:paraId="1F160E80" w14:textId="77777777" w:rsidR="00605245" w:rsidRDefault="00605245" w:rsidP="009229C0">
            <w:pPr>
              <w:jc w:val="both"/>
              <w:rPr>
                <w:bCs/>
              </w:rPr>
            </w:pPr>
            <w:r>
              <w:rPr>
                <w:bCs/>
              </w:rPr>
              <w:t>Cour d’école :</w:t>
            </w:r>
          </w:p>
          <w:p w14:paraId="0BBC1DAF" w14:textId="64884AA2" w:rsidR="00605245" w:rsidRDefault="00605245" w:rsidP="009229C0">
            <w:pPr>
              <w:jc w:val="both"/>
              <w:rPr>
                <w:bCs/>
              </w:rPr>
            </w:pPr>
            <w:r>
              <w:rPr>
                <w:bCs/>
              </w:rPr>
              <w:t>M. Bruno a fait l’inspection de la cour d’école. I</w:t>
            </w:r>
            <w:r w:rsidR="00374A94">
              <w:rPr>
                <w:bCs/>
              </w:rPr>
              <w:t>l</w:t>
            </w:r>
            <w:r>
              <w:rPr>
                <w:bCs/>
              </w:rPr>
              <w:t xml:space="preserve"> a dressé un portrait des travaux à faire, en ordre de priorité :</w:t>
            </w:r>
          </w:p>
          <w:p w14:paraId="7943C19A" w14:textId="38C136D9" w:rsidR="00605245" w:rsidRDefault="00605245" w:rsidP="00605245">
            <w:pPr>
              <w:pStyle w:val="ListParagraph"/>
              <w:numPr>
                <w:ilvl w:val="0"/>
                <w:numId w:val="6"/>
              </w:numPr>
              <w:jc w:val="both"/>
              <w:rPr>
                <w:bCs/>
              </w:rPr>
            </w:pPr>
            <w:r>
              <w:rPr>
                <w:bCs/>
              </w:rPr>
              <w:t>Panier de basket : un des panier</w:t>
            </w:r>
            <w:r w:rsidR="00731358">
              <w:rPr>
                <w:bCs/>
              </w:rPr>
              <w:t>s</w:t>
            </w:r>
            <w:r>
              <w:rPr>
                <w:bCs/>
              </w:rPr>
              <w:t xml:space="preserve"> est à remplacer. Coût du matériel est de 950$ + main d’œuvre (2heures). </w:t>
            </w:r>
          </w:p>
          <w:p w14:paraId="15E59580" w14:textId="77777777" w:rsidR="00605245" w:rsidRDefault="00605245" w:rsidP="00605245">
            <w:pPr>
              <w:pStyle w:val="ListParagraph"/>
              <w:numPr>
                <w:ilvl w:val="0"/>
                <w:numId w:val="6"/>
              </w:numPr>
              <w:jc w:val="both"/>
              <w:rPr>
                <w:bCs/>
              </w:rPr>
            </w:pPr>
            <w:r>
              <w:rPr>
                <w:bCs/>
              </w:rPr>
              <w:t>Carré de sable : réparer le coin (faire une demande aux RM) et faire remplir le carré. Coût environ 425$ pour la livraison de sable. On pourrait demander à l’OPP pour étendre le tout dans le carré de sable.</w:t>
            </w:r>
          </w:p>
          <w:p w14:paraId="6C3A8F87" w14:textId="09288315" w:rsidR="00731358" w:rsidRDefault="00605245" w:rsidP="00605245">
            <w:pPr>
              <w:pStyle w:val="ListParagraph"/>
              <w:numPr>
                <w:ilvl w:val="0"/>
                <w:numId w:val="6"/>
              </w:numPr>
              <w:jc w:val="both"/>
              <w:rPr>
                <w:bCs/>
              </w:rPr>
            </w:pPr>
            <w:r>
              <w:rPr>
                <w:bCs/>
              </w:rPr>
              <w:t xml:space="preserve">Paillis dans les structures de jeux environ </w:t>
            </w:r>
            <w:r w:rsidR="00731358">
              <w:rPr>
                <w:bCs/>
              </w:rPr>
              <w:t xml:space="preserve">3500$ + travail pour étendre le paillis. </w:t>
            </w:r>
          </w:p>
          <w:p w14:paraId="62E46DFC" w14:textId="44339002" w:rsidR="00605245" w:rsidRDefault="00731358" w:rsidP="00605245">
            <w:pPr>
              <w:pStyle w:val="ListParagraph"/>
              <w:numPr>
                <w:ilvl w:val="0"/>
                <w:numId w:val="6"/>
              </w:numPr>
              <w:jc w:val="both"/>
              <w:rPr>
                <w:bCs/>
              </w:rPr>
            </w:pPr>
            <w:r>
              <w:rPr>
                <w:bCs/>
              </w:rPr>
              <w:t xml:space="preserve">Zone de roches : étendre du paillis (non </w:t>
            </w:r>
            <w:r w:rsidR="00CC3BB3">
              <w:rPr>
                <w:bCs/>
              </w:rPr>
              <w:t>certifiés) environ 700$</w:t>
            </w:r>
          </w:p>
          <w:p w14:paraId="5B619080" w14:textId="0EFC15D2" w:rsidR="009B24F3" w:rsidRDefault="009B24F3" w:rsidP="009B24F3">
            <w:pPr>
              <w:pStyle w:val="ListParagraph"/>
              <w:numPr>
                <w:ilvl w:val="0"/>
                <w:numId w:val="6"/>
              </w:numPr>
              <w:jc w:val="both"/>
              <w:rPr>
                <w:bCs/>
              </w:rPr>
            </w:pPr>
            <w:r>
              <w:rPr>
                <w:bCs/>
              </w:rPr>
              <w:t>Zone des ballons-poires : ajout de roches</w:t>
            </w:r>
          </w:p>
          <w:p w14:paraId="1327CB53" w14:textId="77777777" w:rsidR="009B24F3" w:rsidRPr="009B24F3" w:rsidRDefault="009B24F3" w:rsidP="009B24F3">
            <w:pPr>
              <w:pStyle w:val="ListParagraph"/>
              <w:jc w:val="both"/>
              <w:rPr>
                <w:bCs/>
              </w:rPr>
            </w:pPr>
          </w:p>
          <w:p w14:paraId="12A0DD9B" w14:textId="77777777" w:rsidR="00CC3BB3" w:rsidRDefault="00CC3BB3" w:rsidP="00CC3BB3">
            <w:pPr>
              <w:jc w:val="both"/>
              <w:rPr>
                <w:bCs/>
              </w:rPr>
            </w:pPr>
            <w:r>
              <w:rPr>
                <w:bCs/>
              </w:rPr>
              <w:t xml:space="preserve">Soumissions reçues d’une autre compagnie en août, d’environ 13 110$. </w:t>
            </w:r>
          </w:p>
          <w:p w14:paraId="14B3F97C" w14:textId="77777777" w:rsidR="009B24F3" w:rsidRDefault="009B24F3" w:rsidP="00CC3BB3">
            <w:pPr>
              <w:jc w:val="both"/>
              <w:rPr>
                <w:bCs/>
              </w:rPr>
            </w:pPr>
          </w:p>
          <w:p w14:paraId="410834AD" w14:textId="16DDB4C7" w:rsidR="009B24F3" w:rsidRPr="00CC3BB3" w:rsidRDefault="009B24F3" w:rsidP="00CC3BB3">
            <w:pPr>
              <w:jc w:val="both"/>
              <w:rPr>
                <w:bCs/>
              </w:rPr>
            </w:pPr>
            <w:r>
              <w:rPr>
                <w:bCs/>
              </w:rPr>
              <w:t>Il est proposé par Karine Lupien, appuyée par Annie Pilotte, que le fonds à destination spéciale soit utilisé afin de faire les travaux mentionnés ci-dessus, à la condition que les compagnies soumissionnaires soient éligible à faire ce type de travaux dans une école (à confirmer par le CSS)</w:t>
            </w:r>
          </w:p>
        </w:tc>
        <w:tc>
          <w:tcPr>
            <w:tcW w:w="1983" w:type="dxa"/>
          </w:tcPr>
          <w:p w14:paraId="62F8FB1E" w14:textId="77777777" w:rsidR="00EA7613" w:rsidRDefault="00EA7613" w:rsidP="006E1D2F">
            <w:pPr>
              <w:jc w:val="center"/>
            </w:pPr>
            <w:r>
              <w:t>Information</w:t>
            </w:r>
          </w:p>
          <w:p w14:paraId="504C4414" w14:textId="77777777" w:rsidR="00956430" w:rsidRDefault="00956430" w:rsidP="006E1D2F">
            <w:pPr>
              <w:jc w:val="center"/>
            </w:pPr>
          </w:p>
          <w:p w14:paraId="40163476" w14:textId="77777777" w:rsidR="009B24F3" w:rsidRDefault="009B24F3" w:rsidP="006E1D2F">
            <w:pPr>
              <w:jc w:val="center"/>
            </w:pPr>
          </w:p>
          <w:p w14:paraId="7F422D6C" w14:textId="77777777" w:rsidR="009B24F3" w:rsidRDefault="009B24F3" w:rsidP="006E1D2F">
            <w:pPr>
              <w:jc w:val="center"/>
            </w:pPr>
          </w:p>
          <w:p w14:paraId="22CEC336" w14:textId="77777777" w:rsidR="009B24F3" w:rsidRDefault="009B24F3" w:rsidP="006E1D2F">
            <w:pPr>
              <w:jc w:val="center"/>
            </w:pPr>
          </w:p>
          <w:p w14:paraId="03BCEE77" w14:textId="77777777" w:rsidR="009B24F3" w:rsidRDefault="009B24F3" w:rsidP="006E1D2F">
            <w:pPr>
              <w:jc w:val="center"/>
            </w:pPr>
          </w:p>
          <w:p w14:paraId="7B9BAA7D" w14:textId="77777777" w:rsidR="009B24F3" w:rsidRDefault="009B24F3" w:rsidP="006E1D2F">
            <w:pPr>
              <w:jc w:val="center"/>
            </w:pPr>
          </w:p>
          <w:p w14:paraId="7C920869" w14:textId="77777777" w:rsidR="009B24F3" w:rsidRDefault="009B24F3" w:rsidP="006E1D2F">
            <w:pPr>
              <w:jc w:val="center"/>
            </w:pPr>
          </w:p>
          <w:p w14:paraId="5041CDCC" w14:textId="77777777" w:rsidR="009B24F3" w:rsidRDefault="009B24F3" w:rsidP="006E1D2F">
            <w:pPr>
              <w:jc w:val="center"/>
            </w:pPr>
          </w:p>
          <w:p w14:paraId="795193A0" w14:textId="77777777" w:rsidR="009B24F3" w:rsidRDefault="009B24F3" w:rsidP="006E1D2F">
            <w:pPr>
              <w:jc w:val="center"/>
            </w:pPr>
          </w:p>
          <w:p w14:paraId="192128C1" w14:textId="77777777" w:rsidR="009B24F3" w:rsidRDefault="009B24F3" w:rsidP="006E1D2F">
            <w:pPr>
              <w:jc w:val="center"/>
            </w:pPr>
          </w:p>
          <w:p w14:paraId="37779A7B" w14:textId="77777777" w:rsidR="009B24F3" w:rsidRDefault="009B24F3" w:rsidP="006E1D2F">
            <w:pPr>
              <w:jc w:val="center"/>
            </w:pPr>
          </w:p>
          <w:p w14:paraId="5912E07F" w14:textId="77777777" w:rsidR="009B24F3" w:rsidRDefault="009B24F3" w:rsidP="006E1D2F">
            <w:pPr>
              <w:jc w:val="center"/>
            </w:pPr>
          </w:p>
          <w:p w14:paraId="34B76A72" w14:textId="77777777" w:rsidR="009B24F3" w:rsidRDefault="009B24F3" w:rsidP="006E1D2F">
            <w:pPr>
              <w:jc w:val="center"/>
            </w:pPr>
          </w:p>
          <w:p w14:paraId="4ABD1063" w14:textId="77777777" w:rsidR="009B24F3" w:rsidRDefault="009B24F3" w:rsidP="006E1D2F">
            <w:pPr>
              <w:jc w:val="center"/>
            </w:pPr>
          </w:p>
          <w:p w14:paraId="4416CC44" w14:textId="77777777" w:rsidR="009B24F3" w:rsidRDefault="009B24F3" w:rsidP="006E1D2F">
            <w:pPr>
              <w:jc w:val="center"/>
            </w:pPr>
          </w:p>
          <w:p w14:paraId="5C5635FA" w14:textId="77777777" w:rsidR="009B24F3" w:rsidRDefault="009B24F3" w:rsidP="006E1D2F">
            <w:pPr>
              <w:jc w:val="center"/>
            </w:pPr>
          </w:p>
          <w:p w14:paraId="26F2317A" w14:textId="77777777" w:rsidR="009B24F3" w:rsidRDefault="009B24F3" w:rsidP="006E1D2F">
            <w:pPr>
              <w:jc w:val="center"/>
            </w:pPr>
          </w:p>
          <w:p w14:paraId="0550CEBE" w14:textId="77777777" w:rsidR="009B24F3" w:rsidRDefault="009B24F3" w:rsidP="006E1D2F">
            <w:pPr>
              <w:jc w:val="center"/>
            </w:pPr>
          </w:p>
          <w:p w14:paraId="1DC8674B" w14:textId="77777777" w:rsidR="009B24F3" w:rsidRDefault="009B24F3" w:rsidP="006E1D2F">
            <w:pPr>
              <w:jc w:val="center"/>
            </w:pPr>
          </w:p>
          <w:p w14:paraId="319F05B5" w14:textId="77777777" w:rsidR="009B24F3" w:rsidRDefault="009B24F3" w:rsidP="006E1D2F">
            <w:pPr>
              <w:jc w:val="center"/>
            </w:pPr>
          </w:p>
          <w:p w14:paraId="7ABE6DD7" w14:textId="77777777" w:rsidR="009B24F3" w:rsidRDefault="009B24F3" w:rsidP="006E1D2F">
            <w:pPr>
              <w:jc w:val="center"/>
            </w:pPr>
          </w:p>
          <w:p w14:paraId="7B9E80C0" w14:textId="77777777" w:rsidR="009B24F3" w:rsidRDefault="009B24F3" w:rsidP="006E1D2F">
            <w:pPr>
              <w:jc w:val="center"/>
            </w:pPr>
          </w:p>
          <w:p w14:paraId="4077746C" w14:textId="77777777" w:rsidR="009B24F3" w:rsidRDefault="009B24F3" w:rsidP="006E1D2F">
            <w:pPr>
              <w:jc w:val="center"/>
            </w:pPr>
          </w:p>
          <w:p w14:paraId="1E8B21A3" w14:textId="77777777" w:rsidR="009B24F3" w:rsidRDefault="009B24F3" w:rsidP="006E1D2F">
            <w:pPr>
              <w:jc w:val="center"/>
            </w:pPr>
          </w:p>
          <w:p w14:paraId="4E28A803" w14:textId="77777777" w:rsidR="009B24F3" w:rsidRDefault="009B24F3" w:rsidP="006E1D2F">
            <w:pPr>
              <w:jc w:val="center"/>
            </w:pPr>
          </w:p>
          <w:p w14:paraId="23B98F31" w14:textId="77777777" w:rsidR="009B24F3" w:rsidRDefault="009B24F3" w:rsidP="006E1D2F">
            <w:pPr>
              <w:jc w:val="center"/>
            </w:pPr>
          </w:p>
          <w:p w14:paraId="2C89DED0" w14:textId="77777777" w:rsidR="009B24F3" w:rsidRDefault="009B24F3" w:rsidP="006E1D2F">
            <w:pPr>
              <w:jc w:val="center"/>
            </w:pPr>
          </w:p>
          <w:p w14:paraId="63BB9A15" w14:textId="77777777" w:rsidR="009B24F3" w:rsidRDefault="009B24F3" w:rsidP="006E1D2F">
            <w:pPr>
              <w:jc w:val="center"/>
            </w:pPr>
          </w:p>
          <w:p w14:paraId="081C13DC" w14:textId="77777777" w:rsidR="009B24F3" w:rsidRDefault="009B24F3" w:rsidP="006E1D2F">
            <w:pPr>
              <w:jc w:val="center"/>
            </w:pPr>
          </w:p>
          <w:p w14:paraId="07A2BF2B" w14:textId="77777777" w:rsidR="009B24F3" w:rsidRDefault="009B24F3" w:rsidP="006E1D2F">
            <w:pPr>
              <w:jc w:val="center"/>
            </w:pPr>
          </w:p>
          <w:p w14:paraId="18DCA5C2" w14:textId="77777777" w:rsidR="00956430" w:rsidRDefault="00956430" w:rsidP="00956430">
            <w:pPr>
              <w:jc w:val="center"/>
            </w:pPr>
            <w:r>
              <w:t>Résolution</w:t>
            </w:r>
          </w:p>
          <w:p w14:paraId="72D9B027" w14:textId="7BACD871" w:rsidR="00956430" w:rsidRDefault="009B24F3" w:rsidP="006E1D2F">
            <w:pPr>
              <w:jc w:val="center"/>
            </w:pPr>
            <w:r>
              <w:t>CE-25-26-A-06</w:t>
            </w:r>
          </w:p>
        </w:tc>
      </w:tr>
      <w:tr w:rsidR="00A61CE4" w14:paraId="4E1AE1DB" w14:textId="77777777" w:rsidTr="000A43EE">
        <w:tc>
          <w:tcPr>
            <w:tcW w:w="1572" w:type="dxa"/>
          </w:tcPr>
          <w:p w14:paraId="2E92AA0F" w14:textId="77777777" w:rsidR="00A61CE4" w:rsidRPr="004318F3" w:rsidRDefault="00A61CE4" w:rsidP="006E1D2F">
            <w:pPr>
              <w:jc w:val="both"/>
              <w:rPr>
                <w:b/>
              </w:rPr>
            </w:pPr>
          </w:p>
        </w:tc>
        <w:tc>
          <w:tcPr>
            <w:tcW w:w="6227" w:type="dxa"/>
          </w:tcPr>
          <w:p w14:paraId="5B96646B" w14:textId="4E70C7F1" w:rsidR="00A61CE4" w:rsidRDefault="00A61CE4" w:rsidP="006E1D2F">
            <w:pPr>
              <w:rPr>
                <w:b/>
              </w:rPr>
            </w:pPr>
            <w:r>
              <w:rPr>
                <w:b/>
              </w:rPr>
              <w:t>5.</w:t>
            </w:r>
            <w:r w:rsidR="00B91DDB">
              <w:rPr>
                <w:b/>
              </w:rPr>
              <w:t>5</w:t>
            </w:r>
            <w:r>
              <w:rPr>
                <w:b/>
              </w:rPr>
              <w:t xml:space="preserve"> Campagne de financement </w:t>
            </w:r>
            <w:proofErr w:type="spellStart"/>
            <w:r>
              <w:rPr>
                <w:b/>
              </w:rPr>
              <w:t>Bô</w:t>
            </w:r>
            <w:r w:rsidR="00E83EF6">
              <w:rPr>
                <w:b/>
              </w:rPr>
              <w:t>s</w:t>
            </w:r>
            <w:r>
              <w:rPr>
                <w:b/>
              </w:rPr>
              <w:t>apin</w:t>
            </w:r>
            <w:proofErr w:type="spellEnd"/>
          </w:p>
          <w:p w14:paraId="42AB0F3E" w14:textId="77777777" w:rsidR="00C30CE5" w:rsidRDefault="00FB2215" w:rsidP="006E1D2F">
            <w:pPr>
              <w:rPr>
                <w:bCs/>
              </w:rPr>
            </w:pPr>
            <w:r w:rsidRPr="00FB2215">
              <w:rPr>
                <w:bCs/>
              </w:rPr>
              <w:t xml:space="preserve">Mme </w:t>
            </w:r>
            <w:r w:rsidR="000A43EE">
              <w:rPr>
                <w:bCs/>
              </w:rPr>
              <w:t>Philippe</w:t>
            </w:r>
            <w:r w:rsidRPr="00FB2215">
              <w:rPr>
                <w:bCs/>
              </w:rPr>
              <w:t xml:space="preserve"> propose de refaire cette année la campagne de financement </w:t>
            </w:r>
            <w:proofErr w:type="spellStart"/>
            <w:r w:rsidRPr="00FB2215">
              <w:rPr>
                <w:bCs/>
              </w:rPr>
              <w:t>Bôsapin</w:t>
            </w:r>
            <w:proofErr w:type="spellEnd"/>
            <w:r w:rsidRPr="00FB2215">
              <w:rPr>
                <w:bCs/>
              </w:rPr>
              <w:t xml:space="preserve"> comme les années passées.  </w:t>
            </w:r>
          </w:p>
          <w:p w14:paraId="0C8C973B" w14:textId="77777777" w:rsidR="00C30CE5" w:rsidRDefault="00C30CE5" w:rsidP="006E1D2F">
            <w:pPr>
              <w:rPr>
                <w:bCs/>
              </w:rPr>
            </w:pPr>
          </w:p>
          <w:p w14:paraId="4DF7B4CF" w14:textId="47D916C2" w:rsidR="00A61CE4" w:rsidRDefault="00FB2215" w:rsidP="006E1D2F">
            <w:pPr>
              <w:rPr>
                <w:b/>
              </w:rPr>
            </w:pPr>
            <w:r w:rsidRPr="00FB2215">
              <w:rPr>
                <w:bCs/>
              </w:rPr>
              <w:t xml:space="preserve">Il est proposé par </w:t>
            </w:r>
            <w:r w:rsidR="009B24F3">
              <w:rPr>
                <w:bCs/>
              </w:rPr>
              <w:t xml:space="preserve">Annie Bourdon </w:t>
            </w:r>
            <w:r w:rsidRPr="00FB2215">
              <w:rPr>
                <w:bCs/>
              </w:rPr>
              <w:t xml:space="preserve">et appuyé par </w:t>
            </w:r>
            <w:r w:rsidR="009B24F3">
              <w:rPr>
                <w:bCs/>
              </w:rPr>
              <w:t xml:space="preserve">Jérémie Gauthier </w:t>
            </w:r>
            <w:r w:rsidRPr="00FB2215">
              <w:rPr>
                <w:bCs/>
              </w:rPr>
              <w:t>de poursuivre cette année</w:t>
            </w:r>
            <w:r>
              <w:rPr>
                <w:b/>
              </w:rPr>
              <w:t>.</w:t>
            </w:r>
          </w:p>
          <w:p w14:paraId="4B92C82E" w14:textId="42C37AA4" w:rsidR="00E83EF6" w:rsidRPr="00E83EF6" w:rsidRDefault="00E83EF6" w:rsidP="00FB2215">
            <w:pPr>
              <w:jc w:val="both"/>
              <w:rPr>
                <w:bCs/>
              </w:rPr>
            </w:pPr>
          </w:p>
        </w:tc>
        <w:tc>
          <w:tcPr>
            <w:tcW w:w="1983" w:type="dxa"/>
          </w:tcPr>
          <w:p w14:paraId="08567696" w14:textId="77777777" w:rsidR="00A61CE4" w:rsidRDefault="00FB2215" w:rsidP="00A61CE4">
            <w:pPr>
              <w:jc w:val="center"/>
            </w:pPr>
            <w:r>
              <w:t xml:space="preserve"> Résolution</w:t>
            </w:r>
          </w:p>
          <w:p w14:paraId="37201E70" w14:textId="77777777" w:rsidR="00547E2D" w:rsidRDefault="00547E2D" w:rsidP="00B91DDB">
            <w:pPr>
              <w:jc w:val="center"/>
            </w:pPr>
          </w:p>
          <w:p w14:paraId="59167888" w14:textId="5FBF1E41" w:rsidR="009B24F3" w:rsidRDefault="009B24F3" w:rsidP="00B91DDB">
            <w:pPr>
              <w:jc w:val="center"/>
            </w:pPr>
            <w:r>
              <w:t>CE-25-26-A-07</w:t>
            </w:r>
          </w:p>
        </w:tc>
      </w:tr>
      <w:tr w:rsidR="003F7629" w14:paraId="2E8AE379" w14:textId="77777777" w:rsidTr="000A43EE">
        <w:tc>
          <w:tcPr>
            <w:tcW w:w="1572" w:type="dxa"/>
          </w:tcPr>
          <w:p w14:paraId="4EC21D1F" w14:textId="77777777" w:rsidR="003F7629" w:rsidRPr="004318F3" w:rsidRDefault="003F7629" w:rsidP="006E1D2F">
            <w:pPr>
              <w:jc w:val="both"/>
              <w:rPr>
                <w:b/>
              </w:rPr>
            </w:pPr>
          </w:p>
        </w:tc>
        <w:tc>
          <w:tcPr>
            <w:tcW w:w="6227" w:type="dxa"/>
          </w:tcPr>
          <w:p w14:paraId="2A817A31" w14:textId="768FB44E" w:rsidR="003F7629" w:rsidRDefault="003F7629" w:rsidP="008653D6">
            <w:pPr>
              <w:jc w:val="both"/>
              <w:rPr>
                <w:b/>
              </w:rPr>
            </w:pPr>
            <w:r>
              <w:rPr>
                <w:b/>
              </w:rPr>
              <w:t>5.</w:t>
            </w:r>
            <w:r w:rsidR="00B91DDB">
              <w:rPr>
                <w:b/>
              </w:rPr>
              <w:t>6</w:t>
            </w:r>
            <w:r w:rsidR="008653D6">
              <w:rPr>
                <w:b/>
              </w:rPr>
              <w:t xml:space="preserve"> </w:t>
            </w:r>
            <w:r w:rsidR="000A43EE">
              <w:rPr>
                <w:b/>
              </w:rPr>
              <w:t>Plan d’action 202</w:t>
            </w:r>
            <w:r w:rsidR="00B91DDB">
              <w:rPr>
                <w:b/>
              </w:rPr>
              <w:t>5</w:t>
            </w:r>
            <w:r w:rsidR="000A43EE">
              <w:rPr>
                <w:b/>
              </w:rPr>
              <w:t>-202</w:t>
            </w:r>
            <w:r w:rsidR="00B91DDB">
              <w:rPr>
                <w:b/>
              </w:rPr>
              <w:t>5</w:t>
            </w:r>
            <w:r w:rsidR="000A43EE">
              <w:rPr>
                <w:b/>
              </w:rPr>
              <w:t xml:space="preserve"> du p</w:t>
            </w:r>
            <w:r w:rsidR="008653D6">
              <w:rPr>
                <w:b/>
              </w:rPr>
              <w:t>rojet éducatif</w:t>
            </w:r>
            <w:r w:rsidR="00BD6836">
              <w:rPr>
                <w:b/>
              </w:rPr>
              <w:t xml:space="preserve"> </w:t>
            </w:r>
          </w:p>
          <w:p w14:paraId="44FB7782" w14:textId="0A1EA2A7" w:rsidR="008653D6" w:rsidRDefault="00B91DDB" w:rsidP="008653D6">
            <w:pPr>
              <w:jc w:val="both"/>
              <w:rPr>
                <w:bCs/>
              </w:rPr>
            </w:pPr>
            <w:r>
              <w:rPr>
                <w:bCs/>
              </w:rPr>
              <w:t>Reporté à la prochaine rencontre</w:t>
            </w:r>
          </w:p>
          <w:p w14:paraId="07E3FD04" w14:textId="796A7F37" w:rsidR="008653D6" w:rsidRDefault="008653D6" w:rsidP="000A43EE">
            <w:pPr>
              <w:jc w:val="both"/>
              <w:rPr>
                <w:b/>
              </w:rPr>
            </w:pPr>
          </w:p>
        </w:tc>
        <w:tc>
          <w:tcPr>
            <w:tcW w:w="1983" w:type="dxa"/>
          </w:tcPr>
          <w:p w14:paraId="506E3242" w14:textId="54528FA6" w:rsidR="003F7629" w:rsidRDefault="003F7629" w:rsidP="000A43EE">
            <w:pPr>
              <w:jc w:val="center"/>
            </w:pPr>
          </w:p>
        </w:tc>
      </w:tr>
      <w:tr w:rsidR="000A43EE" w14:paraId="51B03237" w14:textId="77777777">
        <w:tc>
          <w:tcPr>
            <w:tcW w:w="1572" w:type="dxa"/>
          </w:tcPr>
          <w:p w14:paraId="642EEB57" w14:textId="77777777" w:rsidR="000A43EE" w:rsidRPr="004318F3" w:rsidRDefault="000A43EE">
            <w:pPr>
              <w:jc w:val="both"/>
              <w:rPr>
                <w:b/>
              </w:rPr>
            </w:pPr>
          </w:p>
        </w:tc>
        <w:tc>
          <w:tcPr>
            <w:tcW w:w="6227" w:type="dxa"/>
          </w:tcPr>
          <w:p w14:paraId="77075E3D" w14:textId="6A245D7C" w:rsidR="000A43EE" w:rsidRDefault="000A43EE">
            <w:pPr>
              <w:jc w:val="both"/>
              <w:rPr>
                <w:b/>
              </w:rPr>
            </w:pPr>
            <w:r>
              <w:rPr>
                <w:b/>
              </w:rPr>
              <w:t>5.</w:t>
            </w:r>
            <w:r w:rsidR="00B91DDB">
              <w:rPr>
                <w:b/>
              </w:rPr>
              <w:t>7</w:t>
            </w:r>
            <w:r>
              <w:rPr>
                <w:b/>
              </w:rPr>
              <w:t xml:space="preserve"> Activités des finissants (sortie et campagne de financement) </w:t>
            </w:r>
          </w:p>
          <w:p w14:paraId="38CBB300" w14:textId="7DBFF2F6" w:rsidR="000A43EE" w:rsidRDefault="000A43EE">
            <w:pPr>
              <w:jc w:val="both"/>
              <w:rPr>
                <w:bCs/>
              </w:rPr>
            </w:pPr>
            <w:r>
              <w:rPr>
                <w:bCs/>
              </w:rPr>
              <w:t xml:space="preserve">Sortie pour les finissants à Calypso le </w:t>
            </w:r>
            <w:r w:rsidR="00B91DDB">
              <w:rPr>
                <w:bCs/>
              </w:rPr>
              <w:t>2</w:t>
            </w:r>
            <w:r w:rsidR="006B4B18">
              <w:rPr>
                <w:bCs/>
              </w:rPr>
              <w:t>2</w:t>
            </w:r>
            <w:r>
              <w:rPr>
                <w:bCs/>
              </w:rPr>
              <w:t xml:space="preserve"> juin 202</w:t>
            </w:r>
            <w:r w:rsidR="00B91DDB">
              <w:rPr>
                <w:bCs/>
              </w:rPr>
              <w:t>6</w:t>
            </w:r>
            <w:r>
              <w:rPr>
                <w:bCs/>
              </w:rPr>
              <w:t>.</w:t>
            </w:r>
          </w:p>
          <w:p w14:paraId="23CF1B8F" w14:textId="2EE20F6D" w:rsidR="00CD6AB1" w:rsidRDefault="00CD6AB1">
            <w:pPr>
              <w:jc w:val="both"/>
              <w:rPr>
                <w:bCs/>
              </w:rPr>
            </w:pPr>
            <w:r>
              <w:rPr>
                <w:bCs/>
              </w:rPr>
              <w:t xml:space="preserve">Fête des finissants le </w:t>
            </w:r>
            <w:r w:rsidR="00B91DDB">
              <w:rPr>
                <w:bCs/>
              </w:rPr>
              <w:t>23</w:t>
            </w:r>
            <w:r>
              <w:rPr>
                <w:bCs/>
              </w:rPr>
              <w:t xml:space="preserve"> juin</w:t>
            </w:r>
          </w:p>
          <w:p w14:paraId="49A831ED" w14:textId="2701090B" w:rsidR="000A43EE" w:rsidRDefault="000A43EE">
            <w:pPr>
              <w:jc w:val="both"/>
              <w:rPr>
                <w:bCs/>
              </w:rPr>
            </w:pPr>
            <w:r>
              <w:rPr>
                <w:bCs/>
              </w:rPr>
              <w:t>Activités de financement : vente de pâtisseries</w:t>
            </w:r>
            <w:r w:rsidR="00840DE3">
              <w:rPr>
                <w:bCs/>
              </w:rPr>
              <w:t xml:space="preserve"> autour du 10 décembre et du 13 février.</w:t>
            </w:r>
          </w:p>
          <w:p w14:paraId="1759F43D" w14:textId="77777777" w:rsidR="0014712E" w:rsidRDefault="0014712E">
            <w:pPr>
              <w:jc w:val="both"/>
              <w:rPr>
                <w:bCs/>
              </w:rPr>
            </w:pPr>
          </w:p>
          <w:p w14:paraId="05303CC4" w14:textId="385340D1" w:rsidR="0014712E" w:rsidRDefault="0014712E" w:rsidP="0014712E">
            <w:pPr>
              <w:rPr>
                <w:b/>
              </w:rPr>
            </w:pPr>
            <w:r w:rsidRPr="00FB2215">
              <w:rPr>
                <w:bCs/>
              </w:rPr>
              <w:t xml:space="preserve">Il est proposé par </w:t>
            </w:r>
            <w:r w:rsidR="00840DE3">
              <w:rPr>
                <w:bCs/>
              </w:rPr>
              <w:t xml:space="preserve">Patricia Rioux </w:t>
            </w:r>
            <w:r w:rsidRPr="00FB2215">
              <w:rPr>
                <w:bCs/>
              </w:rPr>
              <w:t>et appuyé par</w:t>
            </w:r>
            <w:r w:rsidR="00C012A8">
              <w:rPr>
                <w:bCs/>
              </w:rPr>
              <w:t xml:space="preserve"> </w:t>
            </w:r>
            <w:r w:rsidR="00840DE3">
              <w:rPr>
                <w:bCs/>
              </w:rPr>
              <w:t xml:space="preserve">Annie Bourdon </w:t>
            </w:r>
            <w:r w:rsidR="00C012A8">
              <w:rPr>
                <w:bCs/>
              </w:rPr>
              <w:t>d’approuver les activités de finissants pour l’année scolaire 2025-2026.</w:t>
            </w:r>
          </w:p>
          <w:p w14:paraId="7D74CED8" w14:textId="77777777" w:rsidR="0014712E" w:rsidRPr="000A43EE" w:rsidRDefault="0014712E">
            <w:pPr>
              <w:jc w:val="both"/>
              <w:rPr>
                <w:bCs/>
              </w:rPr>
            </w:pPr>
          </w:p>
          <w:p w14:paraId="799ED36C" w14:textId="77777777" w:rsidR="000A43EE" w:rsidRDefault="000A43EE">
            <w:pPr>
              <w:jc w:val="both"/>
              <w:rPr>
                <w:b/>
              </w:rPr>
            </w:pPr>
          </w:p>
        </w:tc>
        <w:tc>
          <w:tcPr>
            <w:tcW w:w="1983" w:type="dxa"/>
          </w:tcPr>
          <w:p w14:paraId="5D21E0ED" w14:textId="77777777" w:rsidR="000A43EE" w:rsidRDefault="000A43EE">
            <w:pPr>
              <w:jc w:val="center"/>
            </w:pPr>
            <w:r>
              <w:t>Résolution</w:t>
            </w:r>
          </w:p>
          <w:p w14:paraId="77BEC653" w14:textId="77777777" w:rsidR="000A43EE" w:rsidRDefault="000A43EE">
            <w:pPr>
              <w:jc w:val="center"/>
            </w:pPr>
          </w:p>
          <w:p w14:paraId="6CCB635F" w14:textId="0234442E" w:rsidR="000A43EE" w:rsidRDefault="00840DE3">
            <w:pPr>
              <w:jc w:val="center"/>
            </w:pPr>
            <w:r>
              <w:t>CE-25-26-A-08</w:t>
            </w:r>
          </w:p>
        </w:tc>
      </w:tr>
      <w:tr w:rsidR="0014712E" w14:paraId="68287AFD" w14:textId="77777777">
        <w:tc>
          <w:tcPr>
            <w:tcW w:w="1572" w:type="dxa"/>
          </w:tcPr>
          <w:p w14:paraId="4C60D83B" w14:textId="77777777" w:rsidR="0014712E" w:rsidRPr="004318F3" w:rsidRDefault="0014712E">
            <w:pPr>
              <w:jc w:val="both"/>
              <w:rPr>
                <w:b/>
              </w:rPr>
            </w:pPr>
          </w:p>
        </w:tc>
        <w:tc>
          <w:tcPr>
            <w:tcW w:w="6227" w:type="dxa"/>
          </w:tcPr>
          <w:p w14:paraId="44359036" w14:textId="6F30F87F" w:rsidR="0014712E" w:rsidRDefault="0014712E" w:rsidP="0014712E">
            <w:pPr>
              <w:jc w:val="both"/>
              <w:rPr>
                <w:b/>
              </w:rPr>
            </w:pPr>
            <w:r>
              <w:rPr>
                <w:b/>
              </w:rPr>
              <w:t>5.</w:t>
            </w:r>
            <w:r w:rsidR="00B91DDB">
              <w:rPr>
                <w:b/>
              </w:rPr>
              <w:t>8</w:t>
            </w:r>
            <w:r>
              <w:rPr>
                <w:b/>
              </w:rPr>
              <w:t xml:space="preserve"> </w:t>
            </w:r>
            <w:r w:rsidR="00B91DDB">
              <w:rPr>
                <w:b/>
              </w:rPr>
              <w:t>Normes et modalités</w:t>
            </w:r>
            <w:r>
              <w:rPr>
                <w:b/>
              </w:rPr>
              <w:t xml:space="preserve"> </w:t>
            </w:r>
          </w:p>
          <w:p w14:paraId="48BFD890" w14:textId="599027CA" w:rsidR="0014712E" w:rsidRDefault="00EF0C22">
            <w:pPr>
              <w:jc w:val="both"/>
              <w:rPr>
                <w:bCs/>
              </w:rPr>
            </w:pPr>
            <w:r>
              <w:rPr>
                <w:bCs/>
              </w:rPr>
              <w:t>Présentation des normes et modalités de l’école et le tableau synthèse</w:t>
            </w:r>
            <w:r w:rsidR="0014712E">
              <w:rPr>
                <w:bCs/>
              </w:rPr>
              <w:t xml:space="preserve">. </w:t>
            </w:r>
          </w:p>
          <w:p w14:paraId="76B9AFBB" w14:textId="77777777" w:rsidR="00D27C6E" w:rsidRDefault="00D27C6E">
            <w:pPr>
              <w:jc w:val="both"/>
              <w:rPr>
                <w:bCs/>
              </w:rPr>
            </w:pPr>
          </w:p>
          <w:p w14:paraId="1C58F926" w14:textId="1979345B" w:rsidR="00EF0C22" w:rsidRDefault="00EF0C22" w:rsidP="00EF0C22">
            <w:pPr>
              <w:rPr>
                <w:b/>
              </w:rPr>
            </w:pPr>
            <w:r w:rsidRPr="00FB2215">
              <w:rPr>
                <w:bCs/>
              </w:rPr>
              <w:t xml:space="preserve">Il est proposé par </w:t>
            </w:r>
            <w:r w:rsidR="00840DE3">
              <w:rPr>
                <w:bCs/>
              </w:rPr>
              <w:t xml:space="preserve">Annie Bourdon </w:t>
            </w:r>
            <w:r w:rsidRPr="00FB2215">
              <w:rPr>
                <w:bCs/>
              </w:rPr>
              <w:t>et appuyé par</w:t>
            </w:r>
            <w:r>
              <w:rPr>
                <w:bCs/>
              </w:rPr>
              <w:t xml:space="preserve"> </w:t>
            </w:r>
            <w:r w:rsidR="00840DE3">
              <w:rPr>
                <w:bCs/>
              </w:rPr>
              <w:t xml:space="preserve">Jérémie Gauthier </w:t>
            </w:r>
            <w:r>
              <w:rPr>
                <w:bCs/>
              </w:rPr>
              <w:t>d’approuver les normes et modalités pour l’année scolaire 2025</w:t>
            </w:r>
            <w:r w:rsidR="00840DE3">
              <w:rPr>
                <w:bCs/>
              </w:rPr>
              <w:noBreakHyphen/>
            </w:r>
            <w:r>
              <w:rPr>
                <w:bCs/>
              </w:rPr>
              <w:t xml:space="preserve">2026. </w:t>
            </w:r>
          </w:p>
          <w:p w14:paraId="02E3F3CB" w14:textId="77777777" w:rsidR="006B4B18" w:rsidRDefault="006B4B18">
            <w:pPr>
              <w:jc w:val="both"/>
              <w:rPr>
                <w:b/>
              </w:rPr>
            </w:pPr>
          </w:p>
        </w:tc>
        <w:tc>
          <w:tcPr>
            <w:tcW w:w="1983" w:type="dxa"/>
          </w:tcPr>
          <w:p w14:paraId="7E0C604D" w14:textId="30DBE900" w:rsidR="0014712E" w:rsidRDefault="00EF0C22">
            <w:pPr>
              <w:jc w:val="center"/>
            </w:pPr>
            <w:r>
              <w:t>Résolution</w:t>
            </w:r>
          </w:p>
          <w:p w14:paraId="3BD75499" w14:textId="77777777" w:rsidR="0014712E" w:rsidRDefault="0014712E">
            <w:pPr>
              <w:jc w:val="center"/>
            </w:pPr>
          </w:p>
          <w:p w14:paraId="4ED54E45" w14:textId="386873F3" w:rsidR="0014712E" w:rsidRDefault="00840DE3">
            <w:pPr>
              <w:jc w:val="center"/>
            </w:pPr>
            <w:r>
              <w:t>CE-25-26-A-09</w:t>
            </w:r>
          </w:p>
        </w:tc>
      </w:tr>
      <w:tr w:rsidR="0014712E" w14:paraId="40B7CDE3" w14:textId="77777777">
        <w:tc>
          <w:tcPr>
            <w:tcW w:w="1572" w:type="dxa"/>
          </w:tcPr>
          <w:p w14:paraId="10F03DA0" w14:textId="77777777" w:rsidR="0014712E" w:rsidRPr="004318F3" w:rsidRDefault="0014712E">
            <w:pPr>
              <w:jc w:val="both"/>
              <w:rPr>
                <w:b/>
              </w:rPr>
            </w:pPr>
          </w:p>
        </w:tc>
        <w:tc>
          <w:tcPr>
            <w:tcW w:w="6227" w:type="dxa"/>
          </w:tcPr>
          <w:p w14:paraId="5683E67C" w14:textId="77777777" w:rsidR="00007261" w:rsidRDefault="0014712E">
            <w:pPr>
              <w:jc w:val="both"/>
              <w:rPr>
                <w:b/>
              </w:rPr>
            </w:pPr>
            <w:r>
              <w:rPr>
                <w:b/>
              </w:rPr>
              <w:t>5.</w:t>
            </w:r>
            <w:r w:rsidR="00EF0C22">
              <w:rPr>
                <w:b/>
              </w:rPr>
              <w:t>9</w:t>
            </w:r>
            <w:r>
              <w:rPr>
                <w:b/>
              </w:rPr>
              <w:t xml:space="preserve"> </w:t>
            </w:r>
            <w:r w:rsidR="00007261">
              <w:rPr>
                <w:b/>
              </w:rPr>
              <w:t xml:space="preserve">Planification des contenus obligatoires </w:t>
            </w:r>
          </w:p>
          <w:p w14:paraId="0C72F24A" w14:textId="77777777" w:rsidR="00007261" w:rsidRDefault="00007261">
            <w:pPr>
              <w:jc w:val="both"/>
              <w:rPr>
                <w:b/>
              </w:rPr>
            </w:pPr>
          </w:p>
          <w:p w14:paraId="6B78DBB2" w14:textId="4F01A588" w:rsidR="0014712E" w:rsidRDefault="00007261">
            <w:pPr>
              <w:jc w:val="both"/>
              <w:rPr>
                <w:bCs/>
              </w:rPr>
            </w:pPr>
            <w:r w:rsidRPr="00007261">
              <w:rPr>
                <w:bCs/>
              </w:rPr>
              <w:t xml:space="preserve">Contenus </w:t>
            </w:r>
            <w:r w:rsidR="0014712E" w:rsidRPr="00007261">
              <w:rPr>
                <w:bCs/>
              </w:rPr>
              <w:t xml:space="preserve">COSP (contenus en orientation scolaire et professionnelle) </w:t>
            </w:r>
            <w:r>
              <w:rPr>
                <w:bCs/>
              </w:rPr>
              <w:t>pour les 5</w:t>
            </w:r>
            <w:r w:rsidRPr="00007261">
              <w:rPr>
                <w:bCs/>
                <w:vertAlign w:val="superscript"/>
              </w:rPr>
              <w:t>e</w:t>
            </w:r>
            <w:r>
              <w:rPr>
                <w:bCs/>
              </w:rPr>
              <w:t xml:space="preserve"> et 6</w:t>
            </w:r>
            <w:r w:rsidRPr="00007261">
              <w:rPr>
                <w:bCs/>
                <w:vertAlign w:val="superscript"/>
              </w:rPr>
              <w:t>e</w:t>
            </w:r>
            <w:r>
              <w:rPr>
                <w:bCs/>
              </w:rPr>
              <w:t xml:space="preserve"> année.</w:t>
            </w:r>
          </w:p>
          <w:p w14:paraId="40C998A4" w14:textId="024C9D95" w:rsidR="00007261" w:rsidRPr="00007261" w:rsidRDefault="00007261">
            <w:pPr>
              <w:jc w:val="both"/>
              <w:rPr>
                <w:bCs/>
              </w:rPr>
            </w:pPr>
            <w:r>
              <w:rPr>
                <w:bCs/>
              </w:rPr>
              <w:t xml:space="preserve">Contenus pour les compétences personnelles et sociales (socio-émotionnelles) – tous les niveaux </w:t>
            </w:r>
          </w:p>
          <w:p w14:paraId="506ACA23" w14:textId="77777777" w:rsidR="0014712E" w:rsidRDefault="0014712E">
            <w:pPr>
              <w:jc w:val="both"/>
              <w:rPr>
                <w:bCs/>
              </w:rPr>
            </w:pPr>
          </w:p>
          <w:p w14:paraId="2BD9814D" w14:textId="39E93A30" w:rsidR="0014712E" w:rsidRDefault="0014712E">
            <w:pPr>
              <w:rPr>
                <w:b/>
              </w:rPr>
            </w:pPr>
            <w:r w:rsidRPr="00FB2215">
              <w:rPr>
                <w:bCs/>
              </w:rPr>
              <w:t>Il est proposé par</w:t>
            </w:r>
            <w:r w:rsidR="00C750F4">
              <w:rPr>
                <w:bCs/>
              </w:rPr>
              <w:t xml:space="preserve"> </w:t>
            </w:r>
            <w:r w:rsidR="00840DE3">
              <w:rPr>
                <w:bCs/>
              </w:rPr>
              <w:t xml:space="preserve">Annie Pilotte </w:t>
            </w:r>
            <w:r w:rsidRPr="00FB2215">
              <w:rPr>
                <w:bCs/>
              </w:rPr>
              <w:t>et appuyé par</w:t>
            </w:r>
            <w:r w:rsidR="00007261">
              <w:rPr>
                <w:bCs/>
              </w:rPr>
              <w:t xml:space="preserve"> </w:t>
            </w:r>
            <w:r w:rsidR="00840DE3">
              <w:rPr>
                <w:bCs/>
              </w:rPr>
              <w:t xml:space="preserve">Patricia Rioux </w:t>
            </w:r>
            <w:r w:rsidR="00007261">
              <w:rPr>
                <w:bCs/>
              </w:rPr>
              <w:t>d’approuver la planification des contenus obligatoires pour l’année scolaire 2025-2026.</w:t>
            </w:r>
          </w:p>
          <w:p w14:paraId="52421F9E" w14:textId="77777777" w:rsidR="0014712E" w:rsidRPr="000A43EE" w:rsidRDefault="0014712E">
            <w:pPr>
              <w:jc w:val="both"/>
              <w:rPr>
                <w:bCs/>
              </w:rPr>
            </w:pPr>
          </w:p>
          <w:p w14:paraId="4DC3D686" w14:textId="77777777" w:rsidR="0014712E" w:rsidRDefault="0014712E">
            <w:pPr>
              <w:jc w:val="both"/>
              <w:rPr>
                <w:b/>
              </w:rPr>
            </w:pPr>
          </w:p>
        </w:tc>
        <w:tc>
          <w:tcPr>
            <w:tcW w:w="1983" w:type="dxa"/>
          </w:tcPr>
          <w:p w14:paraId="6D09C29F" w14:textId="77777777" w:rsidR="0014712E" w:rsidRDefault="0014712E">
            <w:pPr>
              <w:jc w:val="center"/>
            </w:pPr>
            <w:r>
              <w:t>Résolution</w:t>
            </w:r>
          </w:p>
          <w:p w14:paraId="2A7C35D7" w14:textId="77777777" w:rsidR="0014712E" w:rsidRDefault="0014712E">
            <w:pPr>
              <w:jc w:val="center"/>
            </w:pPr>
          </w:p>
          <w:p w14:paraId="7A2A381E" w14:textId="16FB8C7F" w:rsidR="0014712E" w:rsidRDefault="00840DE3">
            <w:pPr>
              <w:jc w:val="center"/>
            </w:pPr>
            <w:r>
              <w:t>CE-25-26-A-10</w:t>
            </w:r>
          </w:p>
        </w:tc>
      </w:tr>
      <w:tr w:rsidR="00007261" w14:paraId="2C6C04E1" w14:textId="77777777">
        <w:tc>
          <w:tcPr>
            <w:tcW w:w="1572" w:type="dxa"/>
          </w:tcPr>
          <w:p w14:paraId="0259EE3C" w14:textId="77777777" w:rsidR="00007261" w:rsidRPr="004318F3" w:rsidRDefault="00007261">
            <w:pPr>
              <w:jc w:val="both"/>
              <w:rPr>
                <w:b/>
              </w:rPr>
            </w:pPr>
          </w:p>
        </w:tc>
        <w:tc>
          <w:tcPr>
            <w:tcW w:w="6227" w:type="dxa"/>
          </w:tcPr>
          <w:p w14:paraId="7D0035F0" w14:textId="77777777" w:rsidR="00007261" w:rsidRDefault="00007261">
            <w:pPr>
              <w:jc w:val="both"/>
              <w:rPr>
                <w:b/>
              </w:rPr>
            </w:pPr>
            <w:r>
              <w:rPr>
                <w:b/>
              </w:rPr>
              <w:t>5.10 Plan de lutte</w:t>
            </w:r>
          </w:p>
          <w:p w14:paraId="3BF1530F" w14:textId="77777777" w:rsidR="00007261" w:rsidRDefault="00007261" w:rsidP="00007261">
            <w:pPr>
              <w:jc w:val="both"/>
              <w:rPr>
                <w:bCs/>
              </w:rPr>
            </w:pPr>
            <w:r>
              <w:rPr>
                <w:bCs/>
              </w:rPr>
              <w:t>Le plan de lutte contre l'intimidation et la violence est présenté par Mme Philippe. Tous les parents recevront le feuillet explicatif par courriel. Il sera aussi déposé sur le site web de l’école</w:t>
            </w:r>
            <w:r w:rsidRPr="00A25A13">
              <w:rPr>
                <w:bCs/>
              </w:rPr>
              <w:t xml:space="preserve"> </w:t>
            </w:r>
            <w:r>
              <w:rPr>
                <w:bCs/>
              </w:rPr>
              <w:t xml:space="preserve">et remis au protecteur régional. </w:t>
            </w:r>
          </w:p>
          <w:p w14:paraId="340C3F77" w14:textId="77777777" w:rsidR="00007261" w:rsidRDefault="00007261" w:rsidP="00007261">
            <w:pPr>
              <w:jc w:val="both"/>
              <w:rPr>
                <w:bCs/>
              </w:rPr>
            </w:pPr>
          </w:p>
          <w:p w14:paraId="54EB89FA" w14:textId="09405C28" w:rsidR="00007261" w:rsidRPr="008C6150" w:rsidRDefault="008C6150" w:rsidP="00007261">
            <w:pPr>
              <w:jc w:val="both"/>
              <w:rPr>
                <w:bCs/>
              </w:rPr>
            </w:pPr>
            <w:r>
              <w:rPr>
                <w:bCs/>
              </w:rPr>
              <w:t>Autres informations</w:t>
            </w:r>
            <w:r w:rsidR="00007261" w:rsidRPr="008C6150">
              <w:rPr>
                <w:bCs/>
              </w:rPr>
              <w:t xml:space="preserve"> :  </w:t>
            </w:r>
          </w:p>
          <w:p w14:paraId="61895020" w14:textId="6C3DB0D7" w:rsidR="00007261" w:rsidRPr="008C6150" w:rsidRDefault="008C6150">
            <w:pPr>
              <w:pStyle w:val="ListParagraph"/>
              <w:numPr>
                <w:ilvl w:val="0"/>
                <w:numId w:val="5"/>
              </w:numPr>
              <w:jc w:val="both"/>
              <w:rPr>
                <w:bCs/>
              </w:rPr>
            </w:pPr>
            <w:r w:rsidRPr="008C6150">
              <w:rPr>
                <w:bCs/>
              </w:rPr>
              <w:t>Année pour le q</w:t>
            </w:r>
            <w:r w:rsidR="00007261" w:rsidRPr="008C6150">
              <w:rPr>
                <w:bCs/>
              </w:rPr>
              <w:t>uestionnaire</w:t>
            </w:r>
            <w:r w:rsidRPr="008C6150">
              <w:rPr>
                <w:bCs/>
              </w:rPr>
              <w:t xml:space="preserve"> QSVE-BE</w:t>
            </w:r>
            <w:r w:rsidR="00007261" w:rsidRPr="008C6150">
              <w:rPr>
                <w:bCs/>
              </w:rPr>
              <w:t xml:space="preserve">, réalisé aux deux ans par les élèves du </w:t>
            </w:r>
            <w:r w:rsidR="00CE5A1D">
              <w:rPr>
                <w:bCs/>
              </w:rPr>
              <w:t>4-5-6</w:t>
            </w:r>
            <w:r w:rsidR="00007261" w:rsidRPr="008C6150">
              <w:rPr>
                <w:bCs/>
              </w:rPr>
              <w:t xml:space="preserve"> cycle</w:t>
            </w:r>
            <w:r w:rsidRPr="008C6150">
              <w:rPr>
                <w:bCs/>
              </w:rPr>
              <w:t xml:space="preserve"> et le personnel. </w:t>
            </w:r>
          </w:p>
          <w:p w14:paraId="6BD3D169" w14:textId="77777777" w:rsidR="00007261" w:rsidRPr="008C6150" w:rsidRDefault="00007261" w:rsidP="00007261">
            <w:pPr>
              <w:pStyle w:val="ListParagraph"/>
              <w:numPr>
                <w:ilvl w:val="0"/>
                <w:numId w:val="5"/>
              </w:numPr>
              <w:jc w:val="both"/>
              <w:rPr>
                <w:bCs/>
              </w:rPr>
            </w:pPr>
            <w:r w:rsidRPr="008C6150">
              <w:rPr>
                <w:bCs/>
              </w:rPr>
              <w:t xml:space="preserve">Action de prévention mise en place par l’établissement : formation, surveillance accrue dans la cour d’école, billet de communication, implication </w:t>
            </w:r>
            <w:proofErr w:type="spellStart"/>
            <w:r w:rsidRPr="008C6150">
              <w:rPr>
                <w:bCs/>
              </w:rPr>
              <w:t>des</w:t>
            </w:r>
            <w:proofErr w:type="spellEnd"/>
            <w:r w:rsidRPr="008C6150">
              <w:rPr>
                <w:bCs/>
              </w:rPr>
              <w:t xml:space="preserve"> TES. </w:t>
            </w:r>
          </w:p>
          <w:p w14:paraId="381597AA" w14:textId="77777777" w:rsidR="00007261" w:rsidRDefault="00007261" w:rsidP="00007261">
            <w:pPr>
              <w:pStyle w:val="ListParagraph"/>
              <w:numPr>
                <w:ilvl w:val="0"/>
                <w:numId w:val="5"/>
              </w:numPr>
              <w:jc w:val="both"/>
              <w:rPr>
                <w:bCs/>
              </w:rPr>
            </w:pPr>
            <w:r w:rsidRPr="008C6150">
              <w:rPr>
                <w:bCs/>
              </w:rPr>
              <w:t xml:space="preserve">Retour sur les événements en cours lors des séances du CÉ par le TES. </w:t>
            </w:r>
          </w:p>
          <w:p w14:paraId="07047E29" w14:textId="4B5D970D" w:rsidR="00CE5A1D" w:rsidRPr="008C6150" w:rsidRDefault="00CE5A1D" w:rsidP="00007261">
            <w:pPr>
              <w:pStyle w:val="ListParagraph"/>
              <w:numPr>
                <w:ilvl w:val="0"/>
                <w:numId w:val="5"/>
              </w:numPr>
              <w:jc w:val="both"/>
              <w:rPr>
                <w:bCs/>
              </w:rPr>
            </w:pPr>
            <w:r>
              <w:rPr>
                <w:bCs/>
              </w:rPr>
              <w:t>Retour de la boîte pour dénoncer des situations d’intimidation près du local TES</w:t>
            </w:r>
          </w:p>
          <w:p w14:paraId="2F682B9A" w14:textId="77777777" w:rsidR="00007261" w:rsidRPr="008C6150" w:rsidRDefault="00007261" w:rsidP="00007261"/>
          <w:p w14:paraId="4A5D7A6D" w14:textId="339F0DC5" w:rsidR="00007261" w:rsidRDefault="00007261" w:rsidP="00007261">
            <w:r>
              <w:t xml:space="preserve">Il est proposé par </w:t>
            </w:r>
            <w:r w:rsidR="00840DE3">
              <w:t xml:space="preserve">Jérémie Gauthier </w:t>
            </w:r>
            <w:r>
              <w:t xml:space="preserve">et appuyé par </w:t>
            </w:r>
            <w:r w:rsidR="00840DE3">
              <w:t xml:space="preserve">Annie Bourdon </w:t>
            </w:r>
            <w:r>
              <w:t>d’adopter le plan de lutte 202</w:t>
            </w:r>
            <w:r w:rsidR="008C6150">
              <w:t>5</w:t>
            </w:r>
            <w:r>
              <w:t>-202</w:t>
            </w:r>
            <w:r w:rsidR="008C6150">
              <w:t>6</w:t>
            </w:r>
            <w:r>
              <w:t xml:space="preserve">. </w:t>
            </w:r>
          </w:p>
          <w:p w14:paraId="4F153702" w14:textId="2C1292B9" w:rsidR="00007261" w:rsidRPr="00007261" w:rsidRDefault="00007261">
            <w:pPr>
              <w:jc w:val="both"/>
              <w:rPr>
                <w:bCs/>
              </w:rPr>
            </w:pPr>
          </w:p>
        </w:tc>
        <w:tc>
          <w:tcPr>
            <w:tcW w:w="1983" w:type="dxa"/>
          </w:tcPr>
          <w:p w14:paraId="77ED1B34" w14:textId="77777777" w:rsidR="00956430" w:rsidRDefault="00956430" w:rsidP="00956430">
            <w:pPr>
              <w:jc w:val="center"/>
            </w:pPr>
            <w:r>
              <w:t>Résolution</w:t>
            </w:r>
          </w:p>
          <w:p w14:paraId="57F509D8" w14:textId="77777777" w:rsidR="00007261" w:rsidRDefault="00007261">
            <w:pPr>
              <w:jc w:val="center"/>
            </w:pPr>
          </w:p>
          <w:p w14:paraId="7BEC1EF1" w14:textId="08D3BE32" w:rsidR="00840DE3" w:rsidRDefault="00840DE3">
            <w:pPr>
              <w:jc w:val="center"/>
            </w:pPr>
            <w:r>
              <w:t>CE-25-26-A-11</w:t>
            </w:r>
          </w:p>
        </w:tc>
      </w:tr>
      <w:tr w:rsidR="000A43EE" w14:paraId="10B232CE" w14:textId="77777777" w:rsidTr="000A43EE">
        <w:tc>
          <w:tcPr>
            <w:tcW w:w="1572" w:type="dxa"/>
          </w:tcPr>
          <w:p w14:paraId="6A8703EA" w14:textId="77777777" w:rsidR="000A43EE" w:rsidRPr="004318F3" w:rsidRDefault="000A43EE" w:rsidP="006E1D2F">
            <w:pPr>
              <w:jc w:val="both"/>
              <w:rPr>
                <w:b/>
              </w:rPr>
            </w:pPr>
          </w:p>
        </w:tc>
        <w:tc>
          <w:tcPr>
            <w:tcW w:w="6227" w:type="dxa"/>
          </w:tcPr>
          <w:p w14:paraId="7C6D3FEE" w14:textId="2098BCD8" w:rsidR="0014712E" w:rsidRDefault="0014712E" w:rsidP="0014712E">
            <w:pPr>
              <w:jc w:val="both"/>
              <w:rPr>
                <w:b/>
              </w:rPr>
            </w:pPr>
            <w:r>
              <w:rPr>
                <w:b/>
              </w:rPr>
              <w:t>5.1</w:t>
            </w:r>
            <w:r w:rsidR="008C6150">
              <w:rPr>
                <w:b/>
              </w:rPr>
              <w:t>1</w:t>
            </w:r>
            <w:r>
              <w:rPr>
                <w:b/>
              </w:rPr>
              <w:t xml:space="preserve"> Sorties scolaires </w:t>
            </w:r>
          </w:p>
          <w:p w14:paraId="0C2EE8FA" w14:textId="066BC678" w:rsidR="0014712E" w:rsidRDefault="0014712E" w:rsidP="0014712E">
            <w:pPr>
              <w:jc w:val="both"/>
              <w:rPr>
                <w:bCs/>
              </w:rPr>
            </w:pPr>
            <w:r>
              <w:rPr>
                <w:bCs/>
              </w:rPr>
              <w:t>Présentation des sorties planifiées à ce jour :</w:t>
            </w:r>
          </w:p>
          <w:p w14:paraId="417CCA05" w14:textId="77777777" w:rsidR="001805C9" w:rsidRDefault="001805C9" w:rsidP="001805C9">
            <w:pPr>
              <w:pStyle w:val="ListParagraph"/>
              <w:numPr>
                <w:ilvl w:val="0"/>
                <w:numId w:val="3"/>
              </w:numPr>
              <w:jc w:val="both"/>
              <w:rPr>
                <w:bCs/>
              </w:rPr>
            </w:pPr>
            <w:r>
              <w:rPr>
                <w:bCs/>
              </w:rPr>
              <w:t xml:space="preserve">Préscolaire (pièces de théâtre à l’école, chenilles </w:t>
            </w:r>
            <w:r>
              <w:rPr>
                <w:rFonts w:cstheme="minorHAnsi"/>
                <w:bCs/>
              </w:rPr>
              <w:t>\</w:t>
            </w:r>
            <w:r>
              <w:rPr>
                <w:bCs/>
              </w:rPr>
              <w:t xml:space="preserve"> papillons, comédie musicale</w:t>
            </w:r>
            <w:r w:rsidRPr="00A85342">
              <w:rPr>
                <w:bCs/>
              </w:rPr>
              <w:t>)</w:t>
            </w:r>
          </w:p>
          <w:p w14:paraId="193FFABD" w14:textId="199D79FA" w:rsidR="008C6150" w:rsidRDefault="008C6150" w:rsidP="0014712E">
            <w:pPr>
              <w:pStyle w:val="ListParagraph"/>
              <w:numPr>
                <w:ilvl w:val="0"/>
                <w:numId w:val="3"/>
              </w:numPr>
              <w:jc w:val="both"/>
              <w:rPr>
                <w:bCs/>
              </w:rPr>
            </w:pPr>
            <w:r>
              <w:rPr>
                <w:bCs/>
              </w:rPr>
              <w:t>1</w:t>
            </w:r>
            <w:r w:rsidRPr="008C6150">
              <w:rPr>
                <w:bCs/>
                <w:vertAlign w:val="superscript"/>
              </w:rPr>
              <w:t>er</w:t>
            </w:r>
            <w:r w:rsidR="00374A94">
              <w:rPr>
                <w:bCs/>
                <w:vertAlign w:val="superscript"/>
              </w:rPr>
              <w:t>e</w:t>
            </w:r>
            <w:r>
              <w:rPr>
                <w:bCs/>
              </w:rPr>
              <w:t xml:space="preserve"> année : spectacle de l’Artishow le 12 mars</w:t>
            </w:r>
            <w:r w:rsidR="00840DE3">
              <w:rPr>
                <w:bCs/>
              </w:rPr>
              <w:t xml:space="preserve"> (Les petites pestes)</w:t>
            </w:r>
          </w:p>
          <w:p w14:paraId="59BC248B" w14:textId="0246AF58" w:rsidR="0014712E" w:rsidRDefault="0014712E" w:rsidP="0014712E">
            <w:pPr>
              <w:pStyle w:val="ListParagraph"/>
              <w:numPr>
                <w:ilvl w:val="0"/>
                <w:numId w:val="3"/>
              </w:numPr>
              <w:jc w:val="both"/>
              <w:rPr>
                <w:bCs/>
              </w:rPr>
            </w:pPr>
            <w:r>
              <w:rPr>
                <w:bCs/>
              </w:rPr>
              <w:t>2</w:t>
            </w:r>
            <w:r w:rsidRPr="0014712E">
              <w:rPr>
                <w:bCs/>
                <w:vertAlign w:val="superscript"/>
              </w:rPr>
              <w:t>e</w:t>
            </w:r>
            <w:r>
              <w:rPr>
                <w:bCs/>
              </w:rPr>
              <w:t xml:space="preserve"> année (Simon Boudreau, </w:t>
            </w:r>
            <w:r w:rsidR="008C6150">
              <w:rPr>
                <w:bCs/>
              </w:rPr>
              <w:t xml:space="preserve">spectacle </w:t>
            </w:r>
            <w:r w:rsidR="00523757">
              <w:rPr>
                <w:bCs/>
              </w:rPr>
              <w:t>à la Maison de la Culture, As des jeux si possible)</w:t>
            </w:r>
          </w:p>
          <w:p w14:paraId="72F01F3D" w14:textId="17FB25EF" w:rsidR="001805C9" w:rsidRDefault="001805C9" w:rsidP="0014712E">
            <w:pPr>
              <w:pStyle w:val="ListParagraph"/>
              <w:numPr>
                <w:ilvl w:val="0"/>
                <w:numId w:val="3"/>
              </w:numPr>
              <w:jc w:val="both"/>
              <w:rPr>
                <w:bCs/>
              </w:rPr>
            </w:pPr>
            <w:r>
              <w:rPr>
                <w:bCs/>
              </w:rPr>
              <w:t>3</w:t>
            </w:r>
            <w:r w:rsidRPr="001805C9">
              <w:rPr>
                <w:bCs/>
                <w:vertAlign w:val="superscript"/>
              </w:rPr>
              <w:t>e</w:t>
            </w:r>
            <w:r>
              <w:rPr>
                <w:bCs/>
              </w:rPr>
              <w:t xml:space="preserve"> année : </w:t>
            </w:r>
          </w:p>
          <w:p w14:paraId="41B2C1B4" w14:textId="40693D19" w:rsidR="008C6150" w:rsidRDefault="008C6150" w:rsidP="0014712E">
            <w:pPr>
              <w:pStyle w:val="ListParagraph"/>
              <w:numPr>
                <w:ilvl w:val="0"/>
                <w:numId w:val="3"/>
              </w:numPr>
              <w:jc w:val="both"/>
              <w:rPr>
                <w:bCs/>
              </w:rPr>
            </w:pPr>
            <w:r>
              <w:rPr>
                <w:bCs/>
              </w:rPr>
              <w:t>4</w:t>
            </w:r>
            <w:r w:rsidRPr="008C6150">
              <w:rPr>
                <w:bCs/>
                <w:vertAlign w:val="superscript"/>
              </w:rPr>
              <w:t>e</w:t>
            </w:r>
            <w:r>
              <w:rPr>
                <w:bCs/>
              </w:rPr>
              <w:t xml:space="preserve"> année : pièce de théâtre à la maison de la culture</w:t>
            </w:r>
          </w:p>
          <w:p w14:paraId="02FE2290" w14:textId="1CB4B2DD" w:rsidR="00523757" w:rsidRDefault="00523757" w:rsidP="0014712E">
            <w:pPr>
              <w:pStyle w:val="ListParagraph"/>
              <w:numPr>
                <w:ilvl w:val="0"/>
                <w:numId w:val="3"/>
              </w:numPr>
              <w:jc w:val="both"/>
              <w:rPr>
                <w:bCs/>
              </w:rPr>
            </w:pPr>
            <w:r>
              <w:rPr>
                <w:bCs/>
              </w:rPr>
              <w:t>5</w:t>
            </w:r>
            <w:r w:rsidRPr="00523757">
              <w:rPr>
                <w:bCs/>
                <w:vertAlign w:val="superscript"/>
              </w:rPr>
              <w:t>e</w:t>
            </w:r>
            <w:r>
              <w:rPr>
                <w:bCs/>
              </w:rPr>
              <w:t xml:space="preserve"> année</w:t>
            </w:r>
            <w:r w:rsidR="001805C9">
              <w:rPr>
                <w:bCs/>
              </w:rPr>
              <w:t xml:space="preserve"> : Salle Odyssée en janvier, </w:t>
            </w:r>
            <w:proofErr w:type="spellStart"/>
            <w:r w:rsidR="001805C9">
              <w:rPr>
                <w:bCs/>
              </w:rPr>
              <w:t>Sporthèque</w:t>
            </w:r>
            <w:proofErr w:type="spellEnd"/>
            <w:r w:rsidR="001805C9">
              <w:rPr>
                <w:bCs/>
              </w:rPr>
              <w:t xml:space="preserve"> en juin</w:t>
            </w:r>
          </w:p>
          <w:p w14:paraId="3349B55B" w14:textId="3EC23814" w:rsidR="00523757" w:rsidRDefault="00523757" w:rsidP="0014712E">
            <w:pPr>
              <w:pStyle w:val="ListParagraph"/>
              <w:numPr>
                <w:ilvl w:val="0"/>
                <w:numId w:val="3"/>
              </w:numPr>
              <w:jc w:val="both"/>
              <w:rPr>
                <w:bCs/>
              </w:rPr>
            </w:pPr>
            <w:r>
              <w:rPr>
                <w:bCs/>
              </w:rPr>
              <w:t>6</w:t>
            </w:r>
            <w:r w:rsidRPr="00523757">
              <w:rPr>
                <w:bCs/>
                <w:vertAlign w:val="superscript"/>
              </w:rPr>
              <w:t>e</w:t>
            </w:r>
            <w:r>
              <w:rPr>
                <w:bCs/>
              </w:rPr>
              <w:t xml:space="preserve"> année (pièce de théâtre à la maison de la culture)</w:t>
            </w:r>
          </w:p>
          <w:p w14:paraId="684F0675" w14:textId="416E0B32" w:rsidR="00605245" w:rsidRDefault="00605245" w:rsidP="00A85342">
            <w:pPr>
              <w:pStyle w:val="ListParagraph"/>
              <w:numPr>
                <w:ilvl w:val="0"/>
                <w:numId w:val="3"/>
              </w:numPr>
              <w:jc w:val="both"/>
              <w:rPr>
                <w:bCs/>
              </w:rPr>
            </w:pPr>
            <w:r>
              <w:rPr>
                <w:bCs/>
              </w:rPr>
              <w:t xml:space="preserve">Classes langage : </w:t>
            </w:r>
            <w:r w:rsidR="001805C9">
              <w:rPr>
                <w:bCs/>
              </w:rPr>
              <w:t>pièce de théâtre</w:t>
            </w:r>
          </w:p>
          <w:p w14:paraId="61949F38" w14:textId="6AF0FB91" w:rsidR="001805C9" w:rsidRPr="00A85342" w:rsidRDefault="001805C9" w:rsidP="00A85342">
            <w:pPr>
              <w:pStyle w:val="ListParagraph"/>
              <w:numPr>
                <w:ilvl w:val="0"/>
                <w:numId w:val="3"/>
              </w:numPr>
              <w:jc w:val="both"/>
              <w:rPr>
                <w:bCs/>
              </w:rPr>
            </w:pPr>
            <w:r>
              <w:rPr>
                <w:bCs/>
              </w:rPr>
              <w:t>Classes d’accueil : (Théâtre, Musée de la Nature ou d’Histoire)</w:t>
            </w:r>
          </w:p>
          <w:p w14:paraId="7EAC840D" w14:textId="77777777" w:rsidR="0014712E" w:rsidRDefault="0014712E" w:rsidP="0014712E">
            <w:pPr>
              <w:jc w:val="both"/>
              <w:rPr>
                <w:bCs/>
              </w:rPr>
            </w:pPr>
          </w:p>
          <w:p w14:paraId="3B52E0A2" w14:textId="58B4D3B3" w:rsidR="0014712E" w:rsidRDefault="0014712E" w:rsidP="0014712E">
            <w:pPr>
              <w:rPr>
                <w:b/>
              </w:rPr>
            </w:pPr>
            <w:r w:rsidRPr="00FB2215">
              <w:rPr>
                <w:bCs/>
              </w:rPr>
              <w:t>Il est proposé par</w:t>
            </w:r>
            <w:r w:rsidR="003B0305">
              <w:rPr>
                <w:bCs/>
              </w:rPr>
              <w:t xml:space="preserve"> </w:t>
            </w:r>
            <w:r w:rsidR="001805C9">
              <w:rPr>
                <w:bCs/>
              </w:rPr>
              <w:t xml:space="preserve">Karine Lupien </w:t>
            </w:r>
            <w:r w:rsidRPr="00FB2215">
              <w:rPr>
                <w:bCs/>
              </w:rPr>
              <w:t>et appuyé par</w:t>
            </w:r>
            <w:r w:rsidR="001805C9">
              <w:rPr>
                <w:bCs/>
              </w:rPr>
              <w:t xml:space="preserve"> Annie Pilotte</w:t>
            </w:r>
            <w:r w:rsidR="00A85342">
              <w:rPr>
                <w:bCs/>
              </w:rPr>
              <w:t xml:space="preserve">. </w:t>
            </w:r>
          </w:p>
          <w:p w14:paraId="58AE2729" w14:textId="77777777" w:rsidR="000A43EE" w:rsidRDefault="000A43EE" w:rsidP="008653D6">
            <w:pPr>
              <w:jc w:val="both"/>
              <w:rPr>
                <w:b/>
              </w:rPr>
            </w:pPr>
          </w:p>
        </w:tc>
        <w:tc>
          <w:tcPr>
            <w:tcW w:w="1983" w:type="dxa"/>
          </w:tcPr>
          <w:p w14:paraId="76895C78" w14:textId="77777777" w:rsidR="000A43EE" w:rsidRDefault="00523757" w:rsidP="000A43EE">
            <w:pPr>
              <w:jc w:val="center"/>
            </w:pPr>
            <w:r>
              <w:t>Résolutio</w:t>
            </w:r>
            <w:r w:rsidR="00A85342">
              <w:t>n</w:t>
            </w:r>
          </w:p>
          <w:p w14:paraId="69E18D4A" w14:textId="77777777" w:rsidR="00D51506" w:rsidRDefault="00D51506" w:rsidP="00956430">
            <w:pPr>
              <w:jc w:val="center"/>
            </w:pPr>
          </w:p>
          <w:p w14:paraId="2C21331A" w14:textId="52267903" w:rsidR="00840DE3" w:rsidRDefault="00840DE3" w:rsidP="00956430">
            <w:pPr>
              <w:jc w:val="center"/>
            </w:pPr>
            <w:r>
              <w:t>CE-25-26-A-12</w:t>
            </w:r>
          </w:p>
        </w:tc>
      </w:tr>
      <w:tr w:rsidR="008C6150" w14:paraId="0E27ABE5" w14:textId="77777777" w:rsidTr="000A43EE">
        <w:tc>
          <w:tcPr>
            <w:tcW w:w="1572" w:type="dxa"/>
          </w:tcPr>
          <w:p w14:paraId="3249CF8A" w14:textId="77777777" w:rsidR="008C6150" w:rsidRPr="004318F3" w:rsidRDefault="008C6150" w:rsidP="006E1D2F">
            <w:pPr>
              <w:jc w:val="both"/>
              <w:rPr>
                <w:b/>
              </w:rPr>
            </w:pPr>
          </w:p>
        </w:tc>
        <w:tc>
          <w:tcPr>
            <w:tcW w:w="6227" w:type="dxa"/>
          </w:tcPr>
          <w:p w14:paraId="3F966D3E" w14:textId="77777777" w:rsidR="008C6150" w:rsidRDefault="008C6150" w:rsidP="0014712E">
            <w:pPr>
              <w:jc w:val="both"/>
              <w:rPr>
                <w:b/>
              </w:rPr>
            </w:pPr>
            <w:r>
              <w:rPr>
                <w:b/>
              </w:rPr>
              <w:t>5.12 Photos scolaires 2026-2027</w:t>
            </w:r>
          </w:p>
          <w:p w14:paraId="6F675F54" w14:textId="77777777" w:rsidR="008C6150" w:rsidRDefault="008C6150" w:rsidP="0014712E">
            <w:pPr>
              <w:jc w:val="both"/>
              <w:rPr>
                <w:b/>
              </w:rPr>
            </w:pPr>
          </w:p>
          <w:p w14:paraId="6BC10FC0" w14:textId="4441FDA6" w:rsidR="008C6150" w:rsidRDefault="008C6150" w:rsidP="008C6150">
            <w:pPr>
              <w:rPr>
                <w:b/>
              </w:rPr>
            </w:pPr>
            <w:r w:rsidRPr="00FB2215">
              <w:rPr>
                <w:bCs/>
              </w:rPr>
              <w:t>Il est proposé par</w:t>
            </w:r>
            <w:r w:rsidR="00CD5EF5">
              <w:rPr>
                <w:bCs/>
              </w:rPr>
              <w:t xml:space="preserve"> Annie Bourdon et appuyé par Patricia Rioux </w:t>
            </w:r>
            <w:r>
              <w:rPr>
                <w:bCs/>
              </w:rPr>
              <w:t>d’approuver le choix du photographe pour l’année scolaire 2026-2027.</w:t>
            </w:r>
            <w:r w:rsidR="001805C9">
              <w:rPr>
                <w:bCs/>
              </w:rPr>
              <w:t xml:space="preserve"> Les séances de photos auront lieu les 9 et 10 septembre 2026</w:t>
            </w:r>
            <w:r w:rsidR="00CD5EF5">
              <w:rPr>
                <w:bCs/>
              </w:rPr>
              <w:t>.</w:t>
            </w:r>
          </w:p>
          <w:p w14:paraId="54ABB93F" w14:textId="6AA14BFB" w:rsidR="008C6150" w:rsidRDefault="008C6150" w:rsidP="0014712E">
            <w:pPr>
              <w:jc w:val="both"/>
              <w:rPr>
                <w:b/>
              </w:rPr>
            </w:pPr>
          </w:p>
        </w:tc>
        <w:tc>
          <w:tcPr>
            <w:tcW w:w="1983" w:type="dxa"/>
          </w:tcPr>
          <w:p w14:paraId="4E725148" w14:textId="12A51DBC" w:rsidR="00CD5EF5" w:rsidRDefault="00956430" w:rsidP="00CD5EF5">
            <w:pPr>
              <w:jc w:val="center"/>
            </w:pPr>
            <w:r>
              <w:t>Résolution</w:t>
            </w:r>
          </w:p>
          <w:p w14:paraId="3AFE7981" w14:textId="77777777" w:rsidR="00CD5EF5" w:rsidRDefault="00CD5EF5" w:rsidP="00CD5EF5">
            <w:pPr>
              <w:jc w:val="center"/>
            </w:pPr>
          </w:p>
          <w:p w14:paraId="5AEE971A" w14:textId="5C878782" w:rsidR="008C6150" w:rsidRDefault="001805C9" w:rsidP="000A43EE">
            <w:pPr>
              <w:jc w:val="center"/>
            </w:pPr>
            <w:r>
              <w:t>CE-25-26-A-13</w:t>
            </w:r>
          </w:p>
        </w:tc>
      </w:tr>
      <w:tr w:rsidR="00C012A8" w14:paraId="39EC820A" w14:textId="77777777" w:rsidTr="000A43EE">
        <w:tc>
          <w:tcPr>
            <w:tcW w:w="1572" w:type="dxa"/>
          </w:tcPr>
          <w:p w14:paraId="01BBC22D" w14:textId="77777777" w:rsidR="00C012A8" w:rsidRPr="004318F3" w:rsidRDefault="00C012A8" w:rsidP="006E1D2F">
            <w:pPr>
              <w:jc w:val="both"/>
              <w:rPr>
                <w:b/>
              </w:rPr>
            </w:pPr>
          </w:p>
        </w:tc>
        <w:tc>
          <w:tcPr>
            <w:tcW w:w="6227" w:type="dxa"/>
          </w:tcPr>
          <w:p w14:paraId="55E13333" w14:textId="77777777" w:rsidR="00C012A8" w:rsidRDefault="008C6150" w:rsidP="0014712E">
            <w:pPr>
              <w:jc w:val="both"/>
              <w:rPr>
                <w:b/>
              </w:rPr>
            </w:pPr>
            <w:r>
              <w:rPr>
                <w:b/>
              </w:rPr>
              <w:t>5.13 Vente des chandails de l’école</w:t>
            </w:r>
          </w:p>
          <w:p w14:paraId="3CCF3542" w14:textId="77777777" w:rsidR="008C6150" w:rsidRDefault="008C6150" w:rsidP="0014712E">
            <w:pPr>
              <w:jc w:val="both"/>
              <w:rPr>
                <w:b/>
              </w:rPr>
            </w:pPr>
          </w:p>
          <w:p w14:paraId="743AE99C" w14:textId="68374E4C" w:rsidR="008C6150" w:rsidRPr="008C6150" w:rsidRDefault="008C6150" w:rsidP="008C6150">
            <w:pPr>
              <w:rPr>
                <w:bCs/>
              </w:rPr>
            </w:pPr>
            <w:r w:rsidRPr="00FB2215">
              <w:rPr>
                <w:bCs/>
              </w:rPr>
              <w:t>Il est proposé par</w:t>
            </w:r>
            <w:r>
              <w:rPr>
                <w:bCs/>
              </w:rPr>
              <w:t xml:space="preserve"> </w:t>
            </w:r>
            <w:r w:rsidR="00CD5EF5">
              <w:rPr>
                <w:bCs/>
              </w:rPr>
              <w:t xml:space="preserve">Malka </w:t>
            </w:r>
            <w:proofErr w:type="spellStart"/>
            <w:r w:rsidR="00CD5EF5">
              <w:rPr>
                <w:bCs/>
              </w:rPr>
              <w:t>Kavuo</w:t>
            </w:r>
            <w:proofErr w:type="spellEnd"/>
            <w:r w:rsidR="00CD5EF5">
              <w:rPr>
                <w:bCs/>
              </w:rPr>
              <w:t xml:space="preserve"> </w:t>
            </w:r>
            <w:r w:rsidR="00CD5EF5" w:rsidRPr="00FB2215">
              <w:rPr>
                <w:bCs/>
              </w:rPr>
              <w:t>et appuyé par</w:t>
            </w:r>
            <w:r w:rsidR="00CD5EF5">
              <w:rPr>
                <w:bCs/>
              </w:rPr>
              <w:t xml:space="preserve"> Annie Bourdon </w:t>
            </w:r>
            <w:r>
              <w:rPr>
                <w:bCs/>
              </w:rPr>
              <w:t>d’approuver la vente de chandails de l’école pour les élèves pour l’année scolaire 2025-2026.</w:t>
            </w:r>
          </w:p>
          <w:p w14:paraId="1B14FBF0" w14:textId="07FE97A3" w:rsidR="008C6150" w:rsidRDefault="008C6150" w:rsidP="0014712E">
            <w:pPr>
              <w:jc w:val="both"/>
              <w:rPr>
                <w:b/>
              </w:rPr>
            </w:pPr>
          </w:p>
        </w:tc>
        <w:tc>
          <w:tcPr>
            <w:tcW w:w="1983" w:type="dxa"/>
          </w:tcPr>
          <w:p w14:paraId="6453A4FB" w14:textId="77777777" w:rsidR="00956430" w:rsidRDefault="00956430" w:rsidP="00956430">
            <w:pPr>
              <w:jc w:val="center"/>
            </w:pPr>
            <w:r>
              <w:t>Résolution</w:t>
            </w:r>
          </w:p>
          <w:p w14:paraId="5FFB992A" w14:textId="77777777" w:rsidR="00C012A8" w:rsidRDefault="00C012A8" w:rsidP="000A43EE">
            <w:pPr>
              <w:jc w:val="center"/>
            </w:pPr>
          </w:p>
          <w:p w14:paraId="0F11D386" w14:textId="4189B337" w:rsidR="00CD5EF5" w:rsidRDefault="00CD5EF5" w:rsidP="000A43EE">
            <w:pPr>
              <w:jc w:val="center"/>
            </w:pPr>
            <w:r>
              <w:t>CE-25-26-A-14</w:t>
            </w:r>
          </w:p>
        </w:tc>
      </w:tr>
      <w:tr w:rsidR="004A5392" w14:paraId="3E3117B7" w14:textId="77777777" w:rsidTr="000A43EE">
        <w:tc>
          <w:tcPr>
            <w:tcW w:w="1572" w:type="dxa"/>
            <w:shd w:val="clear" w:color="auto" w:fill="2E74B5" w:themeFill="accent1" w:themeFillShade="BF"/>
          </w:tcPr>
          <w:p w14:paraId="21B4F75E" w14:textId="77777777" w:rsidR="004A5392" w:rsidRPr="004318F3" w:rsidRDefault="004A5392" w:rsidP="006E1D2F">
            <w:pPr>
              <w:jc w:val="both"/>
              <w:rPr>
                <w:b/>
              </w:rPr>
            </w:pPr>
          </w:p>
        </w:tc>
        <w:tc>
          <w:tcPr>
            <w:tcW w:w="6227" w:type="dxa"/>
            <w:shd w:val="clear" w:color="auto" w:fill="2E74B5" w:themeFill="accent1" w:themeFillShade="BF"/>
          </w:tcPr>
          <w:p w14:paraId="3682A093" w14:textId="77777777" w:rsidR="004A5392" w:rsidRPr="004318F3" w:rsidRDefault="004A5392" w:rsidP="006E1D2F">
            <w:pPr>
              <w:rPr>
                <w:b/>
              </w:rPr>
            </w:pPr>
          </w:p>
        </w:tc>
        <w:tc>
          <w:tcPr>
            <w:tcW w:w="1983" w:type="dxa"/>
            <w:shd w:val="clear" w:color="auto" w:fill="2E74B5" w:themeFill="accent1" w:themeFillShade="BF"/>
          </w:tcPr>
          <w:p w14:paraId="4C56EF8F" w14:textId="77777777" w:rsidR="004A5392" w:rsidRDefault="004A5392" w:rsidP="006E1D2F">
            <w:pPr>
              <w:jc w:val="center"/>
            </w:pPr>
          </w:p>
        </w:tc>
      </w:tr>
      <w:tr w:rsidR="004A5392" w14:paraId="46AFF57C" w14:textId="77777777" w:rsidTr="000A43EE">
        <w:tc>
          <w:tcPr>
            <w:tcW w:w="1572" w:type="dxa"/>
          </w:tcPr>
          <w:p w14:paraId="7C67AE5B" w14:textId="1B33BAA4" w:rsidR="004A5392" w:rsidRPr="004A17B4" w:rsidRDefault="001F1977" w:rsidP="00575372">
            <w:pPr>
              <w:jc w:val="both"/>
              <w:rPr>
                <w:b/>
                <w:sz w:val="20"/>
                <w:szCs w:val="20"/>
              </w:rPr>
            </w:pPr>
            <w:r w:rsidRPr="004A17B4">
              <w:rPr>
                <w:b/>
                <w:sz w:val="20"/>
                <w:szCs w:val="20"/>
              </w:rPr>
              <w:t>6. Période d’information – du public et des représentants</w:t>
            </w:r>
          </w:p>
        </w:tc>
        <w:tc>
          <w:tcPr>
            <w:tcW w:w="6227" w:type="dxa"/>
          </w:tcPr>
          <w:p w14:paraId="3098C1F6" w14:textId="77777777" w:rsidR="004A5392" w:rsidRPr="004318F3" w:rsidRDefault="004A5392" w:rsidP="006E1D2F">
            <w:pPr>
              <w:rPr>
                <w:b/>
              </w:rPr>
            </w:pPr>
          </w:p>
        </w:tc>
        <w:tc>
          <w:tcPr>
            <w:tcW w:w="1983" w:type="dxa"/>
          </w:tcPr>
          <w:p w14:paraId="6F55B93B" w14:textId="77777777" w:rsidR="004A5392" w:rsidRDefault="004A5392" w:rsidP="006E1D2F">
            <w:pPr>
              <w:jc w:val="center"/>
            </w:pPr>
          </w:p>
        </w:tc>
      </w:tr>
      <w:tr w:rsidR="004E3586" w14:paraId="12B84A41" w14:textId="77777777" w:rsidTr="000A43EE">
        <w:tc>
          <w:tcPr>
            <w:tcW w:w="1572" w:type="dxa"/>
          </w:tcPr>
          <w:p w14:paraId="676962FF" w14:textId="77777777" w:rsidR="004E3586" w:rsidRPr="004318F3" w:rsidRDefault="004E3586" w:rsidP="006E1D2F">
            <w:pPr>
              <w:pStyle w:val="ListParagraph"/>
              <w:jc w:val="both"/>
              <w:rPr>
                <w:b/>
              </w:rPr>
            </w:pPr>
          </w:p>
        </w:tc>
        <w:tc>
          <w:tcPr>
            <w:tcW w:w="6227" w:type="dxa"/>
          </w:tcPr>
          <w:p w14:paraId="5107BF61" w14:textId="6FA776D7" w:rsidR="004E3586" w:rsidRDefault="004E3586" w:rsidP="006E1D2F">
            <w:pPr>
              <w:rPr>
                <w:b/>
              </w:rPr>
            </w:pPr>
            <w:r w:rsidRPr="004318F3">
              <w:rPr>
                <w:b/>
              </w:rPr>
              <w:t xml:space="preserve">6.1 </w:t>
            </w:r>
            <w:r w:rsidR="001F1977">
              <w:rPr>
                <w:b/>
              </w:rPr>
              <w:t>Question du public</w:t>
            </w:r>
          </w:p>
          <w:p w14:paraId="4FE538B8" w14:textId="6589366D" w:rsidR="0084328D" w:rsidRDefault="00CD5EF5" w:rsidP="00956430">
            <w:r>
              <w:t>Aucune</w:t>
            </w:r>
          </w:p>
          <w:p w14:paraId="5F78E028" w14:textId="77777777" w:rsidR="00956430" w:rsidRPr="0084328D" w:rsidRDefault="00956430" w:rsidP="00956430"/>
        </w:tc>
        <w:tc>
          <w:tcPr>
            <w:tcW w:w="1983" w:type="dxa"/>
          </w:tcPr>
          <w:p w14:paraId="7B720141" w14:textId="76043887" w:rsidR="00E83EF6" w:rsidRDefault="001F1977" w:rsidP="00E83EF6">
            <w:pPr>
              <w:jc w:val="center"/>
            </w:pPr>
            <w:r>
              <w:t>Information</w:t>
            </w:r>
          </w:p>
          <w:p w14:paraId="3B3C488E" w14:textId="4EE3BA93" w:rsidR="004E3586" w:rsidRDefault="004E3586" w:rsidP="006E1D2F">
            <w:pPr>
              <w:jc w:val="center"/>
            </w:pPr>
          </w:p>
        </w:tc>
      </w:tr>
      <w:tr w:rsidR="004A5392" w14:paraId="5936C3C6" w14:textId="77777777" w:rsidTr="000A43EE">
        <w:tc>
          <w:tcPr>
            <w:tcW w:w="1572" w:type="dxa"/>
          </w:tcPr>
          <w:p w14:paraId="0372F828" w14:textId="77777777" w:rsidR="004A5392" w:rsidRPr="004318F3" w:rsidRDefault="004A5392" w:rsidP="006E1D2F">
            <w:pPr>
              <w:pStyle w:val="ListParagraph"/>
              <w:jc w:val="both"/>
              <w:rPr>
                <w:b/>
              </w:rPr>
            </w:pPr>
          </w:p>
        </w:tc>
        <w:tc>
          <w:tcPr>
            <w:tcW w:w="6227" w:type="dxa"/>
          </w:tcPr>
          <w:p w14:paraId="6CA6D40C" w14:textId="221875E9" w:rsidR="004A5392" w:rsidRDefault="004122D3" w:rsidP="006E1D2F">
            <w:pPr>
              <w:rPr>
                <w:b/>
              </w:rPr>
            </w:pPr>
            <w:r w:rsidRPr="004318F3">
              <w:rPr>
                <w:b/>
              </w:rPr>
              <w:t>6.</w:t>
            </w:r>
            <w:r w:rsidR="00BD6836">
              <w:rPr>
                <w:b/>
              </w:rPr>
              <w:t>2</w:t>
            </w:r>
            <w:r w:rsidR="004A5392" w:rsidRPr="004318F3">
              <w:rPr>
                <w:b/>
              </w:rPr>
              <w:t xml:space="preserve"> </w:t>
            </w:r>
            <w:r w:rsidR="00575372">
              <w:rPr>
                <w:b/>
              </w:rPr>
              <w:t>Mot du représentant de l’OPP</w:t>
            </w:r>
          </w:p>
          <w:p w14:paraId="202CEF4D" w14:textId="3AC5F20F" w:rsidR="00BD6836" w:rsidRDefault="008C4F7E" w:rsidP="00956430">
            <w:pPr>
              <w:rPr>
                <w:bCs/>
              </w:rPr>
            </w:pPr>
            <w:r>
              <w:rPr>
                <w:bCs/>
              </w:rPr>
              <w:t>- 1</w:t>
            </w:r>
            <w:r w:rsidRPr="008C4F7E">
              <w:rPr>
                <w:bCs/>
                <w:vertAlign w:val="superscript"/>
              </w:rPr>
              <w:t>re</w:t>
            </w:r>
            <w:r>
              <w:rPr>
                <w:bCs/>
              </w:rPr>
              <w:t xml:space="preserve"> rencontre à la mi-septembre</w:t>
            </w:r>
          </w:p>
          <w:p w14:paraId="05D1CEE0" w14:textId="3B37F566" w:rsidR="008C4F7E" w:rsidRDefault="008C4F7E" w:rsidP="00956430">
            <w:pPr>
              <w:rPr>
                <w:bCs/>
              </w:rPr>
            </w:pPr>
            <w:r>
              <w:rPr>
                <w:bCs/>
              </w:rPr>
              <w:t>- Succès du Défi « Je suis capable » avec 75% des élèves ayant participé cette journée.</w:t>
            </w:r>
          </w:p>
          <w:p w14:paraId="3BA59577" w14:textId="383D9447" w:rsidR="008C4F7E" w:rsidRDefault="008C4F7E" w:rsidP="00956430">
            <w:pPr>
              <w:rPr>
                <w:bCs/>
              </w:rPr>
            </w:pPr>
            <w:r>
              <w:rPr>
                <w:bCs/>
              </w:rPr>
              <w:t>- Le Rallye d’Halloween et la Friperie seront de retour.</w:t>
            </w:r>
          </w:p>
          <w:p w14:paraId="661505D2" w14:textId="7543B82D" w:rsidR="008C4F7E" w:rsidRDefault="008C4F7E" w:rsidP="00956430">
            <w:pPr>
              <w:rPr>
                <w:bCs/>
              </w:rPr>
            </w:pPr>
            <w:r>
              <w:rPr>
                <w:bCs/>
              </w:rPr>
              <w:t xml:space="preserve">- La présidence de l’OPP sera assurée par Anna </w:t>
            </w:r>
            <w:proofErr w:type="spellStart"/>
            <w:r>
              <w:rPr>
                <w:bCs/>
              </w:rPr>
              <w:t>Sobolevska</w:t>
            </w:r>
            <w:proofErr w:type="spellEnd"/>
          </w:p>
          <w:p w14:paraId="42460FCB" w14:textId="63B64E5D" w:rsidR="00956430" w:rsidRPr="00BD6836" w:rsidRDefault="00956430" w:rsidP="00956430">
            <w:pPr>
              <w:rPr>
                <w:bCs/>
              </w:rPr>
            </w:pPr>
          </w:p>
        </w:tc>
        <w:tc>
          <w:tcPr>
            <w:tcW w:w="1983" w:type="dxa"/>
          </w:tcPr>
          <w:p w14:paraId="14D8B8D0" w14:textId="77777777" w:rsidR="004A5392" w:rsidRDefault="004A5392" w:rsidP="006E1D2F">
            <w:pPr>
              <w:jc w:val="center"/>
            </w:pPr>
            <w:r>
              <w:t>Information</w:t>
            </w:r>
          </w:p>
        </w:tc>
      </w:tr>
      <w:tr w:rsidR="00A253C6" w14:paraId="35E3AE37" w14:textId="77777777" w:rsidTr="000A43EE">
        <w:tc>
          <w:tcPr>
            <w:tcW w:w="1572" w:type="dxa"/>
          </w:tcPr>
          <w:p w14:paraId="65833F39" w14:textId="77777777" w:rsidR="00A253C6" w:rsidRPr="004318F3" w:rsidRDefault="00A253C6" w:rsidP="006E1D2F">
            <w:pPr>
              <w:pStyle w:val="ListParagraph"/>
              <w:jc w:val="both"/>
              <w:rPr>
                <w:b/>
              </w:rPr>
            </w:pPr>
          </w:p>
        </w:tc>
        <w:tc>
          <w:tcPr>
            <w:tcW w:w="6227" w:type="dxa"/>
          </w:tcPr>
          <w:p w14:paraId="0C52537B" w14:textId="77777777" w:rsidR="00A253C6" w:rsidRDefault="00A253C6" w:rsidP="006E1D2F">
            <w:pPr>
              <w:rPr>
                <w:b/>
              </w:rPr>
            </w:pPr>
            <w:r>
              <w:rPr>
                <w:b/>
              </w:rPr>
              <w:t>6.3 Mot de la représentante du comité de parents</w:t>
            </w:r>
          </w:p>
          <w:p w14:paraId="38F81F2D" w14:textId="566DD68B" w:rsidR="00523757" w:rsidRDefault="008C4F7E" w:rsidP="00956430">
            <w:pPr>
              <w:rPr>
                <w:bCs/>
              </w:rPr>
            </w:pPr>
            <w:r>
              <w:rPr>
                <w:bCs/>
              </w:rPr>
              <w:t>- 1</w:t>
            </w:r>
            <w:r w:rsidRPr="008C4F7E">
              <w:rPr>
                <w:bCs/>
                <w:vertAlign w:val="superscript"/>
              </w:rPr>
              <w:t>re</w:t>
            </w:r>
            <w:r>
              <w:rPr>
                <w:bCs/>
              </w:rPr>
              <w:t xml:space="preserve"> rencontre le 30 septembre</w:t>
            </w:r>
          </w:p>
          <w:p w14:paraId="16395054" w14:textId="0004B828" w:rsidR="008C4F7E" w:rsidRDefault="008C4F7E" w:rsidP="00956430">
            <w:pPr>
              <w:rPr>
                <w:bCs/>
              </w:rPr>
            </w:pPr>
            <w:r>
              <w:rPr>
                <w:bCs/>
              </w:rPr>
              <w:t xml:space="preserve">- Les coupes de budget sont moindre qu’anticipées mais l’essentiel de la rencontre </w:t>
            </w:r>
            <w:proofErr w:type="spellStart"/>
            <w:r>
              <w:rPr>
                <w:bCs/>
              </w:rPr>
              <w:t>à</w:t>
            </w:r>
            <w:proofErr w:type="spellEnd"/>
            <w:r>
              <w:rPr>
                <w:bCs/>
              </w:rPr>
              <w:t xml:space="preserve"> </w:t>
            </w:r>
            <w:proofErr w:type="spellStart"/>
            <w:r>
              <w:rPr>
                <w:bCs/>
              </w:rPr>
              <w:t>porté</w:t>
            </w:r>
            <w:proofErr w:type="spellEnd"/>
            <w:r>
              <w:rPr>
                <w:bCs/>
              </w:rPr>
              <w:t xml:space="preserve"> sur le niveau secondaire.</w:t>
            </w:r>
          </w:p>
          <w:p w14:paraId="771D6417" w14:textId="2B4E4E6F" w:rsidR="00956430" w:rsidRPr="00A253C6" w:rsidRDefault="00956430" w:rsidP="00956430">
            <w:pPr>
              <w:rPr>
                <w:bCs/>
              </w:rPr>
            </w:pPr>
          </w:p>
        </w:tc>
        <w:tc>
          <w:tcPr>
            <w:tcW w:w="1983" w:type="dxa"/>
          </w:tcPr>
          <w:p w14:paraId="3D95C642" w14:textId="639F39AA" w:rsidR="00A253C6" w:rsidRDefault="00A253C6" w:rsidP="006E1D2F">
            <w:pPr>
              <w:jc w:val="center"/>
            </w:pPr>
            <w:r>
              <w:t>Information</w:t>
            </w:r>
          </w:p>
        </w:tc>
      </w:tr>
      <w:tr w:rsidR="004A5392" w14:paraId="22DCA27B" w14:textId="77777777" w:rsidTr="000A43EE">
        <w:tc>
          <w:tcPr>
            <w:tcW w:w="1572" w:type="dxa"/>
          </w:tcPr>
          <w:p w14:paraId="25017652" w14:textId="77777777" w:rsidR="004A5392" w:rsidRPr="004318F3" w:rsidRDefault="004A5392" w:rsidP="006E1D2F">
            <w:pPr>
              <w:pStyle w:val="ListParagraph"/>
              <w:jc w:val="both"/>
              <w:rPr>
                <w:b/>
              </w:rPr>
            </w:pPr>
          </w:p>
        </w:tc>
        <w:tc>
          <w:tcPr>
            <w:tcW w:w="6227" w:type="dxa"/>
          </w:tcPr>
          <w:p w14:paraId="4424F723" w14:textId="7988533F" w:rsidR="004A5392" w:rsidRDefault="004122D3" w:rsidP="006E1D2F">
            <w:pPr>
              <w:rPr>
                <w:b/>
              </w:rPr>
            </w:pPr>
            <w:r w:rsidRPr="004318F3">
              <w:rPr>
                <w:b/>
              </w:rPr>
              <w:t>6.4</w:t>
            </w:r>
            <w:r w:rsidR="004A5392" w:rsidRPr="004318F3">
              <w:rPr>
                <w:b/>
              </w:rPr>
              <w:t xml:space="preserve"> </w:t>
            </w:r>
            <w:r w:rsidR="00056763">
              <w:rPr>
                <w:b/>
              </w:rPr>
              <w:t>Mot de la représentante du service de garde</w:t>
            </w:r>
          </w:p>
          <w:p w14:paraId="60B57D4D" w14:textId="05FB6E72" w:rsidR="00A253C6" w:rsidRDefault="008C4F7E" w:rsidP="00A253C6">
            <w:pPr>
              <w:jc w:val="both"/>
              <w:rPr>
                <w:bCs/>
              </w:rPr>
            </w:pPr>
            <w:r>
              <w:rPr>
                <w:bCs/>
              </w:rPr>
              <w:t>- Seulement une trentaine de participants aux journées pédagogique en août. Une communication concernant les inscriptions en juin, avant les vacances, pourrait peut-être aidé, sinon l’offre de service de garde ces journées-là pourrait être revue.</w:t>
            </w:r>
          </w:p>
          <w:p w14:paraId="36B3C898" w14:textId="5B287C66" w:rsidR="00956430" w:rsidRPr="0084328D" w:rsidRDefault="00956430" w:rsidP="00A253C6">
            <w:pPr>
              <w:jc w:val="both"/>
            </w:pPr>
          </w:p>
        </w:tc>
        <w:tc>
          <w:tcPr>
            <w:tcW w:w="1983" w:type="dxa"/>
          </w:tcPr>
          <w:p w14:paraId="2A232F5C" w14:textId="77777777" w:rsidR="004A5392" w:rsidRDefault="004A5392" w:rsidP="006E1D2F">
            <w:pPr>
              <w:jc w:val="center"/>
            </w:pPr>
            <w:r>
              <w:t>Information</w:t>
            </w:r>
          </w:p>
        </w:tc>
      </w:tr>
      <w:tr w:rsidR="0096217E" w14:paraId="10A6792C" w14:textId="77777777" w:rsidTr="000A43EE">
        <w:tc>
          <w:tcPr>
            <w:tcW w:w="1572" w:type="dxa"/>
          </w:tcPr>
          <w:p w14:paraId="12FD4A70" w14:textId="77777777" w:rsidR="0096217E" w:rsidRPr="004318F3" w:rsidRDefault="0096217E" w:rsidP="006E1D2F">
            <w:pPr>
              <w:pStyle w:val="ListParagraph"/>
              <w:jc w:val="both"/>
              <w:rPr>
                <w:b/>
              </w:rPr>
            </w:pPr>
          </w:p>
        </w:tc>
        <w:tc>
          <w:tcPr>
            <w:tcW w:w="6227" w:type="dxa"/>
          </w:tcPr>
          <w:p w14:paraId="3351D6E2" w14:textId="77777777" w:rsidR="0096217E" w:rsidRDefault="0096217E" w:rsidP="006E1D2F">
            <w:pPr>
              <w:rPr>
                <w:b/>
              </w:rPr>
            </w:pPr>
            <w:r>
              <w:rPr>
                <w:b/>
              </w:rPr>
              <w:t>6.5 Mot du personnel</w:t>
            </w:r>
          </w:p>
          <w:p w14:paraId="457E5FD0" w14:textId="43F6513F" w:rsidR="00BF717C" w:rsidRDefault="008C4F7E" w:rsidP="00956430">
            <w:pPr>
              <w:pStyle w:val="ListParagraph"/>
              <w:jc w:val="both"/>
              <w:rPr>
                <w:bCs/>
              </w:rPr>
            </w:pPr>
            <w:r>
              <w:rPr>
                <w:bCs/>
              </w:rPr>
              <w:t xml:space="preserve">- Deux nouvelles TES, dont une ancienne stagiaire, et aménagement des locaux </w:t>
            </w:r>
            <w:proofErr w:type="spellStart"/>
            <w:r>
              <w:rPr>
                <w:bCs/>
              </w:rPr>
              <w:t>des</w:t>
            </w:r>
            <w:proofErr w:type="spellEnd"/>
            <w:r>
              <w:rPr>
                <w:bCs/>
              </w:rPr>
              <w:t xml:space="preserve"> TES semblent avoir des résultats positifs</w:t>
            </w:r>
          </w:p>
          <w:p w14:paraId="65A6F54B" w14:textId="323D3EC6" w:rsidR="008C4F7E" w:rsidRDefault="008C4F7E" w:rsidP="00956430">
            <w:pPr>
              <w:pStyle w:val="ListParagraph"/>
              <w:jc w:val="both"/>
              <w:rPr>
                <w:bCs/>
              </w:rPr>
            </w:pPr>
            <w:r>
              <w:rPr>
                <w:bCs/>
              </w:rPr>
              <w:t>- Deux stagiaires en 4</w:t>
            </w:r>
            <w:r w:rsidRPr="008C4F7E">
              <w:rPr>
                <w:bCs/>
                <w:vertAlign w:val="superscript"/>
              </w:rPr>
              <w:t>e</w:t>
            </w:r>
            <w:r>
              <w:rPr>
                <w:bCs/>
              </w:rPr>
              <w:t xml:space="preserve"> année cette année.</w:t>
            </w:r>
          </w:p>
          <w:p w14:paraId="1A1D66DC" w14:textId="5CFE5EAB" w:rsidR="00956430" w:rsidRPr="00A253C6" w:rsidRDefault="00956430" w:rsidP="00956430">
            <w:pPr>
              <w:pStyle w:val="ListParagraph"/>
              <w:jc w:val="both"/>
              <w:rPr>
                <w:bCs/>
              </w:rPr>
            </w:pPr>
          </w:p>
        </w:tc>
        <w:tc>
          <w:tcPr>
            <w:tcW w:w="1983" w:type="dxa"/>
          </w:tcPr>
          <w:p w14:paraId="74FFB3ED" w14:textId="3D8D7C1C" w:rsidR="0096217E" w:rsidRDefault="00A253C6" w:rsidP="006E1D2F">
            <w:pPr>
              <w:jc w:val="center"/>
            </w:pPr>
            <w:r>
              <w:t>Information</w:t>
            </w:r>
          </w:p>
        </w:tc>
      </w:tr>
      <w:tr w:rsidR="008B1741" w14:paraId="03746353" w14:textId="77777777" w:rsidTr="000A43EE">
        <w:tc>
          <w:tcPr>
            <w:tcW w:w="1572" w:type="dxa"/>
          </w:tcPr>
          <w:p w14:paraId="7707070B" w14:textId="77777777" w:rsidR="008B1741" w:rsidRPr="004318F3" w:rsidRDefault="008B1741" w:rsidP="006E1D2F">
            <w:pPr>
              <w:pStyle w:val="ListParagraph"/>
              <w:jc w:val="both"/>
              <w:rPr>
                <w:b/>
              </w:rPr>
            </w:pPr>
          </w:p>
        </w:tc>
        <w:tc>
          <w:tcPr>
            <w:tcW w:w="6227" w:type="dxa"/>
          </w:tcPr>
          <w:p w14:paraId="013FFE37" w14:textId="0F003CB2" w:rsidR="008B1741" w:rsidRDefault="00523757" w:rsidP="006E1D2F">
            <w:pPr>
              <w:rPr>
                <w:b/>
              </w:rPr>
            </w:pPr>
            <w:r>
              <w:rPr>
                <w:b/>
              </w:rPr>
              <w:t>6.6 Mot</w:t>
            </w:r>
            <w:r w:rsidR="008B1741">
              <w:rPr>
                <w:b/>
              </w:rPr>
              <w:t xml:space="preserve"> de la représentante de la communauté</w:t>
            </w:r>
          </w:p>
          <w:p w14:paraId="362CBC58" w14:textId="77777777" w:rsidR="008B1741" w:rsidRDefault="008B1741" w:rsidP="006E1D2F">
            <w:pPr>
              <w:rPr>
                <w:bCs/>
              </w:rPr>
            </w:pPr>
          </w:p>
          <w:p w14:paraId="63A634F1" w14:textId="5E9F0091" w:rsidR="00956430" w:rsidRPr="008B1741" w:rsidRDefault="008C4F7E" w:rsidP="006E1D2F">
            <w:pPr>
              <w:rPr>
                <w:bCs/>
              </w:rPr>
            </w:pPr>
            <w:r>
              <w:rPr>
                <w:bCs/>
              </w:rPr>
              <w:t>aucun</w:t>
            </w:r>
          </w:p>
        </w:tc>
        <w:tc>
          <w:tcPr>
            <w:tcW w:w="1983" w:type="dxa"/>
          </w:tcPr>
          <w:p w14:paraId="7A49FCCE" w14:textId="5477F9C6" w:rsidR="008B1741" w:rsidRDefault="00523757" w:rsidP="006E1D2F">
            <w:pPr>
              <w:jc w:val="center"/>
            </w:pPr>
            <w:r>
              <w:t>Information</w:t>
            </w:r>
          </w:p>
        </w:tc>
      </w:tr>
      <w:tr w:rsidR="00A52B7B" w14:paraId="3FDBF6FC" w14:textId="77777777" w:rsidTr="000A43EE">
        <w:tc>
          <w:tcPr>
            <w:tcW w:w="1572" w:type="dxa"/>
            <w:shd w:val="clear" w:color="auto" w:fill="2E74B5" w:themeFill="accent1" w:themeFillShade="BF"/>
          </w:tcPr>
          <w:p w14:paraId="05521C28" w14:textId="4B5D16D3" w:rsidR="00A52B7B" w:rsidRPr="004318F3" w:rsidRDefault="008C353E" w:rsidP="006E1D2F">
            <w:pPr>
              <w:jc w:val="both"/>
              <w:rPr>
                <w:b/>
              </w:rPr>
            </w:pPr>
            <w:r>
              <w:rPr>
                <w:b/>
              </w:rPr>
              <w:t xml:space="preserve"> </w:t>
            </w:r>
          </w:p>
        </w:tc>
        <w:tc>
          <w:tcPr>
            <w:tcW w:w="6227" w:type="dxa"/>
            <w:shd w:val="clear" w:color="auto" w:fill="2E74B5" w:themeFill="accent1" w:themeFillShade="BF"/>
          </w:tcPr>
          <w:p w14:paraId="3A0EEB58" w14:textId="77777777" w:rsidR="00A52B7B" w:rsidRPr="004318F3" w:rsidRDefault="00A52B7B" w:rsidP="006E1D2F">
            <w:pPr>
              <w:rPr>
                <w:b/>
              </w:rPr>
            </w:pPr>
          </w:p>
        </w:tc>
        <w:tc>
          <w:tcPr>
            <w:tcW w:w="1983" w:type="dxa"/>
            <w:shd w:val="clear" w:color="auto" w:fill="2E74B5" w:themeFill="accent1" w:themeFillShade="BF"/>
          </w:tcPr>
          <w:p w14:paraId="69676D60" w14:textId="77777777" w:rsidR="00A52B7B" w:rsidRDefault="00A52B7B" w:rsidP="006E1D2F">
            <w:pPr>
              <w:jc w:val="center"/>
            </w:pPr>
          </w:p>
        </w:tc>
      </w:tr>
      <w:tr w:rsidR="00475B6D" w14:paraId="6F22D1CD" w14:textId="77777777" w:rsidTr="000A43EE">
        <w:tc>
          <w:tcPr>
            <w:tcW w:w="1572" w:type="dxa"/>
          </w:tcPr>
          <w:p w14:paraId="749EE5BB" w14:textId="435DDF4E" w:rsidR="00475B6D" w:rsidRPr="004A17B4" w:rsidRDefault="008C353E" w:rsidP="008C353E">
            <w:pPr>
              <w:jc w:val="both"/>
              <w:rPr>
                <w:b/>
                <w:sz w:val="20"/>
                <w:szCs w:val="20"/>
              </w:rPr>
            </w:pPr>
            <w:r w:rsidRPr="004A17B4">
              <w:rPr>
                <w:b/>
                <w:sz w:val="20"/>
                <w:szCs w:val="20"/>
              </w:rPr>
              <w:t>7. Correspondance</w:t>
            </w:r>
          </w:p>
        </w:tc>
        <w:tc>
          <w:tcPr>
            <w:tcW w:w="6227" w:type="dxa"/>
          </w:tcPr>
          <w:p w14:paraId="0EE01C04" w14:textId="77777777" w:rsidR="00475B6D" w:rsidRPr="004318F3" w:rsidRDefault="00475B6D" w:rsidP="006E1D2F">
            <w:pPr>
              <w:rPr>
                <w:b/>
              </w:rPr>
            </w:pPr>
          </w:p>
        </w:tc>
        <w:tc>
          <w:tcPr>
            <w:tcW w:w="1983" w:type="dxa"/>
          </w:tcPr>
          <w:p w14:paraId="469F7A47" w14:textId="77777777" w:rsidR="00475B6D" w:rsidRDefault="00475B6D" w:rsidP="006E1D2F">
            <w:pPr>
              <w:jc w:val="center"/>
            </w:pPr>
          </w:p>
        </w:tc>
      </w:tr>
      <w:tr w:rsidR="0031073D" w14:paraId="3E118AEA" w14:textId="77777777" w:rsidTr="000A43EE">
        <w:tc>
          <w:tcPr>
            <w:tcW w:w="1572" w:type="dxa"/>
          </w:tcPr>
          <w:p w14:paraId="25D7A7C6" w14:textId="77777777" w:rsidR="0031073D" w:rsidRPr="004318F3" w:rsidRDefault="0031073D" w:rsidP="006E1D2F">
            <w:pPr>
              <w:jc w:val="both"/>
              <w:rPr>
                <w:b/>
              </w:rPr>
            </w:pPr>
          </w:p>
        </w:tc>
        <w:tc>
          <w:tcPr>
            <w:tcW w:w="6227" w:type="dxa"/>
          </w:tcPr>
          <w:p w14:paraId="0108CF8D" w14:textId="6F80C34B" w:rsidR="005552D6" w:rsidRPr="0044790F" w:rsidRDefault="008C4F7E" w:rsidP="005552D6">
            <w:pPr>
              <w:jc w:val="both"/>
              <w:rPr>
                <w:bCs/>
              </w:rPr>
            </w:pPr>
            <w:r>
              <w:rPr>
                <w:bCs/>
              </w:rPr>
              <w:t>Aucune</w:t>
            </w:r>
          </w:p>
        </w:tc>
        <w:tc>
          <w:tcPr>
            <w:tcW w:w="1983" w:type="dxa"/>
          </w:tcPr>
          <w:p w14:paraId="4A0F0A78" w14:textId="58FA3062" w:rsidR="0031073D" w:rsidRDefault="0031073D" w:rsidP="008C4F7E">
            <w:pPr>
              <w:jc w:val="center"/>
            </w:pPr>
          </w:p>
        </w:tc>
      </w:tr>
      <w:tr w:rsidR="00475B6D" w14:paraId="6C8AA278" w14:textId="77777777" w:rsidTr="000A43EE">
        <w:tc>
          <w:tcPr>
            <w:tcW w:w="1572" w:type="dxa"/>
            <w:shd w:val="clear" w:color="auto" w:fill="2E74B5" w:themeFill="accent1" w:themeFillShade="BF"/>
          </w:tcPr>
          <w:p w14:paraId="79D15707" w14:textId="77777777" w:rsidR="00475B6D" w:rsidRPr="004318F3" w:rsidRDefault="00475B6D" w:rsidP="006E1D2F">
            <w:pPr>
              <w:jc w:val="both"/>
              <w:rPr>
                <w:b/>
              </w:rPr>
            </w:pPr>
          </w:p>
        </w:tc>
        <w:tc>
          <w:tcPr>
            <w:tcW w:w="6227" w:type="dxa"/>
            <w:shd w:val="clear" w:color="auto" w:fill="2E74B5" w:themeFill="accent1" w:themeFillShade="BF"/>
          </w:tcPr>
          <w:p w14:paraId="6F04A3D9" w14:textId="77777777" w:rsidR="00475B6D" w:rsidRPr="004318F3" w:rsidRDefault="00475B6D" w:rsidP="006E1D2F">
            <w:pPr>
              <w:rPr>
                <w:b/>
              </w:rPr>
            </w:pPr>
          </w:p>
        </w:tc>
        <w:tc>
          <w:tcPr>
            <w:tcW w:w="1983" w:type="dxa"/>
            <w:shd w:val="clear" w:color="auto" w:fill="2E74B5" w:themeFill="accent1" w:themeFillShade="BF"/>
          </w:tcPr>
          <w:p w14:paraId="200EA2DC" w14:textId="77777777" w:rsidR="00475B6D" w:rsidRDefault="00475B6D" w:rsidP="006E1D2F">
            <w:pPr>
              <w:jc w:val="center"/>
            </w:pPr>
          </w:p>
        </w:tc>
      </w:tr>
      <w:tr w:rsidR="00475B6D" w:rsidRPr="004318F3" w14:paraId="3C64322D" w14:textId="77777777" w:rsidTr="000A43EE">
        <w:tc>
          <w:tcPr>
            <w:tcW w:w="1572" w:type="dxa"/>
          </w:tcPr>
          <w:p w14:paraId="1D87B98D" w14:textId="3549E409" w:rsidR="00475B6D" w:rsidRPr="004A17B4" w:rsidRDefault="009229C0" w:rsidP="009229C0">
            <w:pPr>
              <w:jc w:val="both"/>
              <w:rPr>
                <w:b/>
                <w:sz w:val="20"/>
                <w:szCs w:val="20"/>
              </w:rPr>
            </w:pPr>
            <w:r w:rsidRPr="004A17B4">
              <w:rPr>
                <w:b/>
                <w:sz w:val="20"/>
                <w:szCs w:val="20"/>
              </w:rPr>
              <w:t xml:space="preserve">8. </w:t>
            </w:r>
            <w:r w:rsidR="00475B6D" w:rsidRPr="004A17B4">
              <w:rPr>
                <w:b/>
                <w:sz w:val="20"/>
                <w:szCs w:val="20"/>
              </w:rPr>
              <w:t>Levée de la séance</w:t>
            </w:r>
          </w:p>
        </w:tc>
        <w:tc>
          <w:tcPr>
            <w:tcW w:w="6227" w:type="dxa"/>
          </w:tcPr>
          <w:p w14:paraId="1E54B4A3" w14:textId="6B96E609" w:rsidR="00475B6D" w:rsidRDefault="0084328D" w:rsidP="0044790F">
            <w:pPr>
              <w:jc w:val="both"/>
            </w:pPr>
            <w:r>
              <w:t xml:space="preserve">Il est proposé par </w:t>
            </w:r>
            <w:r w:rsidR="008C4F7E">
              <w:t xml:space="preserve">Annie Pilotte </w:t>
            </w:r>
            <w:r w:rsidR="0044790F">
              <w:t>et appuyé par</w:t>
            </w:r>
            <w:r w:rsidR="006F3BE7">
              <w:t xml:space="preserve"> </w:t>
            </w:r>
            <w:r w:rsidR="008C4F7E">
              <w:t xml:space="preserve">Karine Lupien </w:t>
            </w:r>
            <w:r>
              <w:t>de lever la séance à</w:t>
            </w:r>
            <w:r w:rsidR="0044790F">
              <w:t>.</w:t>
            </w:r>
          </w:p>
          <w:p w14:paraId="7AE615AF" w14:textId="7758A23B" w:rsidR="004A17B4" w:rsidRPr="0084328D" w:rsidRDefault="004A17B4" w:rsidP="0044790F">
            <w:pPr>
              <w:jc w:val="both"/>
            </w:pPr>
          </w:p>
        </w:tc>
        <w:tc>
          <w:tcPr>
            <w:tcW w:w="1983" w:type="dxa"/>
          </w:tcPr>
          <w:p w14:paraId="5DB6711A" w14:textId="77777777" w:rsidR="0044790F" w:rsidRDefault="0044790F" w:rsidP="0044790F">
            <w:pPr>
              <w:jc w:val="center"/>
            </w:pPr>
            <w:r>
              <w:t>Résolution</w:t>
            </w:r>
          </w:p>
          <w:p w14:paraId="0EFFCF3C" w14:textId="77777777" w:rsidR="00D51506" w:rsidRDefault="00D51506" w:rsidP="0044790F">
            <w:pPr>
              <w:jc w:val="center"/>
            </w:pPr>
          </w:p>
          <w:p w14:paraId="649ED527" w14:textId="1348D16C" w:rsidR="00C24007" w:rsidRPr="004318F3" w:rsidRDefault="008C4F7E" w:rsidP="0044790F">
            <w:pPr>
              <w:jc w:val="center"/>
            </w:pPr>
            <w:r>
              <w:t>CE-25-26-A-15</w:t>
            </w:r>
          </w:p>
        </w:tc>
      </w:tr>
    </w:tbl>
    <w:p w14:paraId="6AE5CF99" w14:textId="77777777" w:rsidR="008B4070" w:rsidRPr="004318F3" w:rsidRDefault="008B4070" w:rsidP="00BB67C9">
      <w:pPr>
        <w:rPr>
          <w:b/>
        </w:rPr>
      </w:pPr>
    </w:p>
    <w:p w14:paraId="0D5A05F7" w14:textId="7DC20B50" w:rsidR="008B4070" w:rsidRDefault="008C4F7E" w:rsidP="0084328D">
      <w:pPr>
        <w:jc w:val="right"/>
      </w:pPr>
      <w:r>
        <w:t>Jean-Denis Kusion</w:t>
      </w:r>
      <w:r w:rsidR="008B1741">
        <w:t xml:space="preserve">, </w:t>
      </w:r>
      <w:r w:rsidR="009229C0">
        <w:t>secrétaire de réunion</w:t>
      </w:r>
    </w:p>
    <w:sectPr w:rsidR="008B4070" w:rsidSect="00CD6AB1">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8A61" w14:textId="77777777" w:rsidR="00AE0475" w:rsidRDefault="00AE0475" w:rsidP="00AF0A45">
      <w:pPr>
        <w:spacing w:after="0" w:line="240" w:lineRule="auto"/>
      </w:pPr>
      <w:r>
        <w:separator/>
      </w:r>
    </w:p>
  </w:endnote>
  <w:endnote w:type="continuationSeparator" w:id="0">
    <w:p w14:paraId="64B170AE" w14:textId="77777777" w:rsidR="00AE0475" w:rsidRDefault="00AE0475" w:rsidP="00AF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7011" w14:textId="77777777" w:rsidR="00AE0475" w:rsidRDefault="00AE0475" w:rsidP="00AF0A45">
      <w:pPr>
        <w:spacing w:after="0" w:line="240" w:lineRule="auto"/>
      </w:pPr>
      <w:r>
        <w:separator/>
      </w:r>
    </w:p>
  </w:footnote>
  <w:footnote w:type="continuationSeparator" w:id="0">
    <w:p w14:paraId="339F65E9" w14:textId="77777777" w:rsidR="00AE0475" w:rsidRDefault="00AE0475" w:rsidP="00AF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DB5"/>
    <w:multiLevelType w:val="hybridMultilevel"/>
    <w:tmpl w:val="B298E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A20B60"/>
    <w:multiLevelType w:val="hybridMultilevel"/>
    <w:tmpl w:val="D1D46F98"/>
    <w:lvl w:ilvl="0" w:tplc="2F10D640">
      <w:start w:val="3"/>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884FC6"/>
    <w:multiLevelType w:val="hybridMultilevel"/>
    <w:tmpl w:val="248C8C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2767B81"/>
    <w:multiLevelType w:val="hybridMultilevel"/>
    <w:tmpl w:val="449EE6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8E3260E"/>
    <w:multiLevelType w:val="hybridMultilevel"/>
    <w:tmpl w:val="4992E8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CF107D9"/>
    <w:multiLevelType w:val="hybridMultilevel"/>
    <w:tmpl w:val="93D84E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5965385">
    <w:abstractNumId w:val="3"/>
  </w:num>
  <w:num w:numId="2" w16cid:durableId="1367675703">
    <w:abstractNumId w:val="1"/>
  </w:num>
  <w:num w:numId="3" w16cid:durableId="308949714">
    <w:abstractNumId w:val="4"/>
  </w:num>
  <w:num w:numId="4" w16cid:durableId="238098885">
    <w:abstractNumId w:val="2"/>
  </w:num>
  <w:num w:numId="5" w16cid:durableId="1322540434">
    <w:abstractNumId w:val="0"/>
  </w:num>
  <w:num w:numId="6" w16cid:durableId="1495803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45"/>
    <w:rsid w:val="000025A3"/>
    <w:rsid w:val="00007261"/>
    <w:rsid w:val="00042921"/>
    <w:rsid w:val="0005345D"/>
    <w:rsid w:val="00053EA6"/>
    <w:rsid w:val="00056763"/>
    <w:rsid w:val="00060B6B"/>
    <w:rsid w:val="00067788"/>
    <w:rsid w:val="0009790D"/>
    <w:rsid w:val="000A43EE"/>
    <w:rsid w:val="000B77DD"/>
    <w:rsid w:val="000D1D84"/>
    <w:rsid w:val="000D452B"/>
    <w:rsid w:val="000E0712"/>
    <w:rsid w:val="000E1CF9"/>
    <w:rsid w:val="000F7D68"/>
    <w:rsid w:val="00101921"/>
    <w:rsid w:val="00103EBB"/>
    <w:rsid w:val="00104B0D"/>
    <w:rsid w:val="00110321"/>
    <w:rsid w:val="00111899"/>
    <w:rsid w:val="00122986"/>
    <w:rsid w:val="00127309"/>
    <w:rsid w:val="00134662"/>
    <w:rsid w:val="0014712E"/>
    <w:rsid w:val="00153B8F"/>
    <w:rsid w:val="00165B50"/>
    <w:rsid w:val="001805C9"/>
    <w:rsid w:val="00184680"/>
    <w:rsid w:val="001923AD"/>
    <w:rsid w:val="00194314"/>
    <w:rsid w:val="001D159E"/>
    <w:rsid w:val="001E7519"/>
    <w:rsid w:val="001F1977"/>
    <w:rsid w:val="002218C5"/>
    <w:rsid w:val="00237BDA"/>
    <w:rsid w:val="00281D92"/>
    <w:rsid w:val="00283587"/>
    <w:rsid w:val="00283EAB"/>
    <w:rsid w:val="002962E2"/>
    <w:rsid w:val="002A7DA9"/>
    <w:rsid w:val="002B0D66"/>
    <w:rsid w:val="002B6E78"/>
    <w:rsid w:val="002C165B"/>
    <w:rsid w:val="002D0C87"/>
    <w:rsid w:val="002D11C0"/>
    <w:rsid w:val="002D31AC"/>
    <w:rsid w:val="002D441D"/>
    <w:rsid w:val="002F3F59"/>
    <w:rsid w:val="0031073D"/>
    <w:rsid w:val="00315557"/>
    <w:rsid w:val="00323AA7"/>
    <w:rsid w:val="003313DB"/>
    <w:rsid w:val="00353E76"/>
    <w:rsid w:val="003621AA"/>
    <w:rsid w:val="0036672F"/>
    <w:rsid w:val="00374A94"/>
    <w:rsid w:val="00391D91"/>
    <w:rsid w:val="003B0305"/>
    <w:rsid w:val="003C0F8D"/>
    <w:rsid w:val="003D1DD9"/>
    <w:rsid w:val="003E0C3F"/>
    <w:rsid w:val="003F7629"/>
    <w:rsid w:val="004037D5"/>
    <w:rsid w:val="004064FB"/>
    <w:rsid w:val="004122D3"/>
    <w:rsid w:val="0041297A"/>
    <w:rsid w:val="00423AAF"/>
    <w:rsid w:val="004318F3"/>
    <w:rsid w:val="004356DA"/>
    <w:rsid w:val="0044308A"/>
    <w:rsid w:val="00445960"/>
    <w:rsid w:val="0044790F"/>
    <w:rsid w:val="00470C28"/>
    <w:rsid w:val="00473C18"/>
    <w:rsid w:val="00475B6D"/>
    <w:rsid w:val="00480923"/>
    <w:rsid w:val="00480F10"/>
    <w:rsid w:val="004A17B4"/>
    <w:rsid w:val="004A5392"/>
    <w:rsid w:val="004A6061"/>
    <w:rsid w:val="004D6127"/>
    <w:rsid w:val="004D6CB2"/>
    <w:rsid w:val="004E3586"/>
    <w:rsid w:val="004F1D50"/>
    <w:rsid w:val="004F6ECD"/>
    <w:rsid w:val="00515409"/>
    <w:rsid w:val="00521C82"/>
    <w:rsid w:val="00523757"/>
    <w:rsid w:val="00547E2D"/>
    <w:rsid w:val="00551AAB"/>
    <w:rsid w:val="005552D6"/>
    <w:rsid w:val="00560B9F"/>
    <w:rsid w:val="00564973"/>
    <w:rsid w:val="005727F6"/>
    <w:rsid w:val="00575372"/>
    <w:rsid w:val="00577A2F"/>
    <w:rsid w:val="005934D6"/>
    <w:rsid w:val="005A0250"/>
    <w:rsid w:val="005A1845"/>
    <w:rsid w:val="005D6B54"/>
    <w:rsid w:val="005E545E"/>
    <w:rsid w:val="005F34CB"/>
    <w:rsid w:val="005F35C2"/>
    <w:rsid w:val="0060411D"/>
    <w:rsid w:val="00605245"/>
    <w:rsid w:val="0061019E"/>
    <w:rsid w:val="0062429E"/>
    <w:rsid w:val="0063230C"/>
    <w:rsid w:val="00651A7C"/>
    <w:rsid w:val="00654B12"/>
    <w:rsid w:val="0065798D"/>
    <w:rsid w:val="006819C9"/>
    <w:rsid w:val="006A4B72"/>
    <w:rsid w:val="006A4F82"/>
    <w:rsid w:val="006B4B18"/>
    <w:rsid w:val="006D10FE"/>
    <w:rsid w:val="006D58CC"/>
    <w:rsid w:val="006E1D2F"/>
    <w:rsid w:val="006F3BE7"/>
    <w:rsid w:val="00704A9D"/>
    <w:rsid w:val="0070580C"/>
    <w:rsid w:val="0071084F"/>
    <w:rsid w:val="00713806"/>
    <w:rsid w:val="00722C60"/>
    <w:rsid w:val="00731358"/>
    <w:rsid w:val="00740E12"/>
    <w:rsid w:val="007434FD"/>
    <w:rsid w:val="007A0555"/>
    <w:rsid w:val="007B274E"/>
    <w:rsid w:val="007B6D0C"/>
    <w:rsid w:val="007D2ADB"/>
    <w:rsid w:val="007D305A"/>
    <w:rsid w:val="007F342F"/>
    <w:rsid w:val="0081433B"/>
    <w:rsid w:val="00837DD2"/>
    <w:rsid w:val="00840DE3"/>
    <w:rsid w:val="0084328D"/>
    <w:rsid w:val="0084384F"/>
    <w:rsid w:val="008565C5"/>
    <w:rsid w:val="008653D6"/>
    <w:rsid w:val="00871A32"/>
    <w:rsid w:val="00877DF5"/>
    <w:rsid w:val="008920D2"/>
    <w:rsid w:val="008A3EE8"/>
    <w:rsid w:val="008A4DF3"/>
    <w:rsid w:val="008B1741"/>
    <w:rsid w:val="008B4070"/>
    <w:rsid w:val="008C259F"/>
    <w:rsid w:val="008C353E"/>
    <w:rsid w:val="008C4F7E"/>
    <w:rsid w:val="008C6150"/>
    <w:rsid w:val="00905548"/>
    <w:rsid w:val="009067A0"/>
    <w:rsid w:val="009229C0"/>
    <w:rsid w:val="00951E9B"/>
    <w:rsid w:val="009536B7"/>
    <w:rsid w:val="00956430"/>
    <w:rsid w:val="0096217E"/>
    <w:rsid w:val="009A6F81"/>
    <w:rsid w:val="009B24F3"/>
    <w:rsid w:val="009B52F4"/>
    <w:rsid w:val="009B5D0D"/>
    <w:rsid w:val="009D23BF"/>
    <w:rsid w:val="009D3D12"/>
    <w:rsid w:val="00A0463E"/>
    <w:rsid w:val="00A17648"/>
    <w:rsid w:val="00A203B1"/>
    <w:rsid w:val="00A253C6"/>
    <w:rsid w:val="00A25A13"/>
    <w:rsid w:val="00A30C7F"/>
    <w:rsid w:val="00A52B7B"/>
    <w:rsid w:val="00A61CE4"/>
    <w:rsid w:val="00A76872"/>
    <w:rsid w:val="00A807C2"/>
    <w:rsid w:val="00A85322"/>
    <w:rsid w:val="00A85342"/>
    <w:rsid w:val="00A96192"/>
    <w:rsid w:val="00AE0475"/>
    <w:rsid w:val="00AF0A45"/>
    <w:rsid w:val="00AF2D58"/>
    <w:rsid w:val="00B035AF"/>
    <w:rsid w:val="00B458F5"/>
    <w:rsid w:val="00B7178A"/>
    <w:rsid w:val="00B722CE"/>
    <w:rsid w:val="00B851DA"/>
    <w:rsid w:val="00B87D98"/>
    <w:rsid w:val="00B91DDB"/>
    <w:rsid w:val="00B93388"/>
    <w:rsid w:val="00BB67C9"/>
    <w:rsid w:val="00BD1B83"/>
    <w:rsid w:val="00BD6836"/>
    <w:rsid w:val="00BE77BA"/>
    <w:rsid w:val="00BF717C"/>
    <w:rsid w:val="00C00F16"/>
    <w:rsid w:val="00C012A8"/>
    <w:rsid w:val="00C01D8D"/>
    <w:rsid w:val="00C0744A"/>
    <w:rsid w:val="00C22C54"/>
    <w:rsid w:val="00C24007"/>
    <w:rsid w:val="00C30CE5"/>
    <w:rsid w:val="00C333BB"/>
    <w:rsid w:val="00C54475"/>
    <w:rsid w:val="00C73EE4"/>
    <w:rsid w:val="00C750F4"/>
    <w:rsid w:val="00C76F22"/>
    <w:rsid w:val="00C8107B"/>
    <w:rsid w:val="00C90D29"/>
    <w:rsid w:val="00CB253C"/>
    <w:rsid w:val="00CB7132"/>
    <w:rsid w:val="00CC3BB3"/>
    <w:rsid w:val="00CD5EF5"/>
    <w:rsid w:val="00CD6AB1"/>
    <w:rsid w:val="00CE5935"/>
    <w:rsid w:val="00CE5A1D"/>
    <w:rsid w:val="00CF06D9"/>
    <w:rsid w:val="00CF4073"/>
    <w:rsid w:val="00D11D87"/>
    <w:rsid w:val="00D12718"/>
    <w:rsid w:val="00D1659D"/>
    <w:rsid w:val="00D2346A"/>
    <w:rsid w:val="00D27C6E"/>
    <w:rsid w:val="00D308B3"/>
    <w:rsid w:val="00D51506"/>
    <w:rsid w:val="00D755D1"/>
    <w:rsid w:val="00D9187A"/>
    <w:rsid w:val="00D95CB9"/>
    <w:rsid w:val="00D966C1"/>
    <w:rsid w:val="00DA5383"/>
    <w:rsid w:val="00DA6278"/>
    <w:rsid w:val="00DC7F19"/>
    <w:rsid w:val="00DD0894"/>
    <w:rsid w:val="00DD2A99"/>
    <w:rsid w:val="00E126DA"/>
    <w:rsid w:val="00E45DC6"/>
    <w:rsid w:val="00E81114"/>
    <w:rsid w:val="00E81CD6"/>
    <w:rsid w:val="00E83EF6"/>
    <w:rsid w:val="00E85A05"/>
    <w:rsid w:val="00EA3845"/>
    <w:rsid w:val="00EA7613"/>
    <w:rsid w:val="00EB6AB2"/>
    <w:rsid w:val="00EC630B"/>
    <w:rsid w:val="00EF0C22"/>
    <w:rsid w:val="00F058B5"/>
    <w:rsid w:val="00F1314D"/>
    <w:rsid w:val="00F27EB9"/>
    <w:rsid w:val="00F40C7E"/>
    <w:rsid w:val="00F43108"/>
    <w:rsid w:val="00F920D5"/>
    <w:rsid w:val="00F973E7"/>
    <w:rsid w:val="00FA3657"/>
    <w:rsid w:val="00FB2215"/>
    <w:rsid w:val="00FB7185"/>
    <w:rsid w:val="00FD140E"/>
    <w:rsid w:val="00FD7D99"/>
    <w:rsid w:val="00FE771F"/>
    <w:rsid w:val="1981D4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E77F"/>
  <w15:chartTrackingRefBased/>
  <w15:docId w15:val="{E4E45B9E-EFEF-41C1-A60C-FEA32924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85A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A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0A45"/>
  </w:style>
  <w:style w:type="paragraph" w:styleId="Footer">
    <w:name w:val="footer"/>
    <w:basedOn w:val="Normal"/>
    <w:link w:val="FooterChar"/>
    <w:uiPriority w:val="99"/>
    <w:unhideWhenUsed/>
    <w:rsid w:val="00AF0A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0A45"/>
  </w:style>
  <w:style w:type="table" w:styleId="TableGrid">
    <w:name w:val="Table Grid"/>
    <w:basedOn w:val="TableNormal"/>
    <w:uiPriority w:val="39"/>
    <w:rsid w:val="00AF0A45"/>
    <w:pPr>
      <w:spacing w:after="0" w:line="240" w:lineRule="auto"/>
    </w:pPr>
    <w:tblPr/>
  </w:style>
  <w:style w:type="paragraph" w:styleId="ListParagraph">
    <w:name w:val="List Paragraph"/>
    <w:basedOn w:val="Normal"/>
    <w:uiPriority w:val="34"/>
    <w:qFormat/>
    <w:rsid w:val="00AF0A45"/>
    <w:pPr>
      <w:ind w:left="720"/>
      <w:contextualSpacing/>
    </w:pPr>
  </w:style>
  <w:style w:type="character" w:styleId="Hyperlink">
    <w:name w:val="Hyperlink"/>
    <w:basedOn w:val="DefaultParagraphFont"/>
    <w:uiPriority w:val="99"/>
    <w:unhideWhenUsed/>
    <w:rsid w:val="002D441D"/>
    <w:rPr>
      <w:color w:val="0563C1" w:themeColor="hyperlink"/>
      <w:u w:val="single"/>
    </w:rPr>
  </w:style>
  <w:style w:type="character" w:styleId="UnresolvedMention">
    <w:name w:val="Unresolved Mention"/>
    <w:basedOn w:val="DefaultParagraphFont"/>
    <w:uiPriority w:val="99"/>
    <w:semiHidden/>
    <w:unhideWhenUsed/>
    <w:rsid w:val="002D441D"/>
    <w:rPr>
      <w:color w:val="605E5C"/>
      <w:shd w:val="clear" w:color="auto" w:fill="E1DFDD"/>
    </w:rPr>
  </w:style>
  <w:style w:type="character" w:styleId="FollowedHyperlink">
    <w:name w:val="FollowedHyperlink"/>
    <w:basedOn w:val="DefaultParagraphFont"/>
    <w:uiPriority w:val="99"/>
    <w:semiHidden/>
    <w:unhideWhenUsed/>
    <w:rsid w:val="00122986"/>
    <w:rPr>
      <w:color w:val="954F72" w:themeColor="followedHyperlink"/>
      <w:u w:val="single"/>
    </w:rPr>
  </w:style>
  <w:style w:type="character" w:customStyle="1" w:styleId="Heading3Char">
    <w:name w:val="Heading 3 Char"/>
    <w:basedOn w:val="DefaultParagraphFont"/>
    <w:link w:val="Heading3"/>
    <w:uiPriority w:val="9"/>
    <w:rsid w:val="00E85A0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49390">
      <w:bodyDiv w:val="1"/>
      <w:marLeft w:val="0"/>
      <w:marRight w:val="0"/>
      <w:marTop w:val="0"/>
      <w:marBottom w:val="0"/>
      <w:divBdr>
        <w:top w:val="none" w:sz="0" w:space="0" w:color="auto"/>
        <w:left w:val="none" w:sz="0" w:space="0" w:color="auto"/>
        <w:bottom w:val="none" w:sz="0" w:space="0" w:color="auto"/>
        <w:right w:val="none" w:sz="0" w:space="0" w:color="auto"/>
      </w:divBdr>
    </w:div>
    <w:div w:id="758911194">
      <w:bodyDiv w:val="1"/>
      <w:marLeft w:val="0"/>
      <w:marRight w:val="0"/>
      <w:marTop w:val="0"/>
      <w:marBottom w:val="0"/>
      <w:divBdr>
        <w:top w:val="none" w:sz="0" w:space="0" w:color="auto"/>
        <w:left w:val="none" w:sz="0" w:space="0" w:color="auto"/>
        <w:bottom w:val="none" w:sz="0" w:space="0" w:color="auto"/>
        <w:right w:val="none" w:sz="0" w:space="0" w:color="auto"/>
      </w:divBdr>
    </w:div>
    <w:div w:id="16527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C94D90EE0BC49AD31F2E2DC37E9CC" ma:contentTypeVersion="10" ma:contentTypeDescription="Crée un document." ma:contentTypeScope="" ma:versionID="57197a46e2f0d52f86210522da1a4ddb">
  <xsd:schema xmlns:xsd="http://www.w3.org/2001/XMLSchema" xmlns:xs="http://www.w3.org/2001/XMLSchema" xmlns:p="http://schemas.microsoft.com/office/2006/metadata/properties" xmlns:ns2="1aaca358-2d01-44e8-b5aa-10211e56d349" xmlns:ns3="646c4110-bb90-4b36-b5dc-c27ac570b227" targetNamespace="http://schemas.microsoft.com/office/2006/metadata/properties" ma:root="true" ma:fieldsID="7ee68f9b78b15da3893ab87579398782" ns2:_="" ns3:_="">
    <xsd:import namespace="1aaca358-2d01-44e8-b5aa-10211e56d349"/>
    <xsd:import namespace="646c4110-bb90-4b36-b5dc-c27ac570b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ca358-2d01-44e8-b5aa-10211e56d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e523386-9e24-42ba-a633-0afd3e461f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c4110-bb90-4b36-b5dc-c27ac570b2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767139-5b8c-4c7a-968a-41c7d98341c4}" ma:internalName="TaxCatchAll" ma:showField="CatchAllData" ma:web="646c4110-bb90-4b36-b5dc-c27ac570b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6c4110-bb90-4b36-b5dc-c27ac570b227" xsi:nil="true"/>
    <lcf76f155ced4ddcb4097134ff3c332f xmlns="1aaca358-2d01-44e8-b5aa-10211e56d3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E9817-0AE0-4FA7-9A4A-99164A369F28}">
  <ds:schemaRefs>
    <ds:schemaRef ds:uri="http://schemas.openxmlformats.org/officeDocument/2006/bibliography"/>
  </ds:schemaRefs>
</ds:datastoreItem>
</file>

<file path=customXml/itemProps2.xml><?xml version="1.0" encoding="utf-8"?>
<ds:datastoreItem xmlns:ds="http://schemas.openxmlformats.org/officeDocument/2006/customXml" ds:itemID="{B92EB927-8EF7-4D64-A487-E2E83BDE2D55}"/>
</file>

<file path=customXml/itemProps3.xml><?xml version="1.0" encoding="utf-8"?>
<ds:datastoreItem xmlns:ds="http://schemas.openxmlformats.org/officeDocument/2006/customXml" ds:itemID="{A99B97A8-2EDC-4261-8107-9BD2C03EC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839EB-F006-4A5F-870F-C5A567A29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1616</Words>
  <Characters>8843</Characters>
  <Application>Microsoft Office Word</Application>
  <DocSecurity>4</DocSecurity>
  <Lines>488</Lines>
  <Paragraphs>211</Paragraphs>
  <ScaleCrop>false</ScaleCrop>
  <Company>Commission scolaire des Portages de l'Outaouais</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Laberge</dc:creator>
  <cp:keywords/>
  <dc:description/>
  <cp:lastModifiedBy>Anik Philippe</cp:lastModifiedBy>
  <cp:revision>5</cp:revision>
  <cp:lastPrinted>2025-10-02T01:27:00Z</cp:lastPrinted>
  <dcterms:created xsi:type="dcterms:W3CDTF">2025-11-11T17:51:00Z</dcterms:created>
  <dcterms:modified xsi:type="dcterms:W3CDTF">2025-11-11T14:55:00Z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6a9a6f-8e87-4023-bdb2-9a24a397854b_Enabled">
    <vt:lpwstr>true</vt:lpwstr>
  </property>
  <property fmtid="{D5CDD505-2E9C-101B-9397-08002B2CF9AE}" pid="3" name="MSIP_Label_286a9a6f-8e87-4023-bdb2-9a24a397854b_SetDate">
    <vt:lpwstr>2025-10-02T18:31:16Z</vt:lpwstr>
  </property>
  <property fmtid="{D5CDD505-2E9C-101B-9397-08002B2CF9AE}" pid="4" name="MSIP_Label_286a9a6f-8e87-4023-bdb2-9a24a397854b_Method">
    <vt:lpwstr>Standard</vt:lpwstr>
  </property>
  <property fmtid="{D5CDD505-2E9C-101B-9397-08002B2CF9AE}" pid="5" name="MSIP_Label_286a9a6f-8e87-4023-bdb2-9a24a397854b_Name">
    <vt:lpwstr>HoC Unclassified - CdC Non classifié</vt:lpwstr>
  </property>
  <property fmtid="{D5CDD505-2E9C-101B-9397-08002B2CF9AE}" pid="6" name="MSIP_Label_286a9a6f-8e87-4023-bdb2-9a24a397854b_SiteId">
    <vt:lpwstr>d35fe7ad-abdf-4422-8ef9-8234b4c7a904</vt:lpwstr>
  </property>
  <property fmtid="{D5CDD505-2E9C-101B-9397-08002B2CF9AE}" pid="7" name="MSIP_Label_286a9a6f-8e87-4023-bdb2-9a24a397854b_ActionId">
    <vt:lpwstr>70777604-144a-4394-a7c2-6580b687bfd8</vt:lpwstr>
  </property>
  <property fmtid="{D5CDD505-2E9C-101B-9397-08002B2CF9AE}" pid="8" name="MSIP_Label_286a9a6f-8e87-4023-bdb2-9a24a397854b_ContentBits">
    <vt:lpwstr>0</vt:lpwstr>
  </property>
  <property fmtid="{D5CDD505-2E9C-101B-9397-08002B2CF9AE}" pid="9" name="MSIP_Label_286a9a6f-8e87-4023-bdb2-9a24a397854b_Tag">
    <vt:lpwstr>10, 3, 0, 1</vt:lpwstr>
  </property>
  <property fmtid="{D5CDD505-2E9C-101B-9397-08002B2CF9AE}" pid="10" name="ContentTypeId">
    <vt:lpwstr>0x010100B0FC94D90EE0BC49AD31F2E2DC37E9CC</vt:lpwstr>
  </property>
  <property fmtid="{D5CDD505-2E9C-101B-9397-08002B2CF9AE}" pid="11" name="MSIP_Label_e256d882-c11f-4ba7-9f2f-603760ea0248_Enabled">
    <vt:lpwstr>true</vt:lpwstr>
  </property>
  <property fmtid="{D5CDD505-2E9C-101B-9397-08002B2CF9AE}" pid="12" name="MSIP_Label_e256d882-c11f-4ba7-9f2f-603760ea0248_SetDate">
    <vt:lpwstr>2025-11-11T14:51:24Z</vt:lpwstr>
  </property>
  <property fmtid="{D5CDD505-2E9C-101B-9397-08002B2CF9AE}" pid="13" name="MSIP_Label_e256d882-c11f-4ba7-9f2f-603760ea0248_Method">
    <vt:lpwstr>Standard</vt:lpwstr>
  </property>
  <property fmtid="{D5CDD505-2E9C-101B-9397-08002B2CF9AE}" pid="14" name="MSIP_Label_e256d882-c11f-4ba7-9f2f-603760ea0248_Name">
    <vt:lpwstr>defa4170-0d19-0005-0004-bc88714345d2</vt:lpwstr>
  </property>
  <property fmtid="{D5CDD505-2E9C-101B-9397-08002B2CF9AE}" pid="15" name="MSIP_Label_e256d882-c11f-4ba7-9f2f-603760ea0248_SiteId">
    <vt:lpwstr>2b3aef89-da74-46f5-9b03-003d069909e7</vt:lpwstr>
  </property>
  <property fmtid="{D5CDD505-2E9C-101B-9397-08002B2CF9AE}" pid="16" name="MSIP_Label_e256d882-c11f-4ba7-9f2f-603760ea0248_ActionId">
    <vt:lpwstr>483ee12e-bd9b-4aaa-9e9e-7572a7d97569</vt:lpwstr>
  </property>
  <property fmtid="{D5CDD505-2E9C-101B-9397-08002B2CF9AE}" pid="17" name="MSIP_Label_e256d882-c11f-4ba7-9f2f-603760ea0248_ContentBits">
    <vt:lpwstr>0</vt:lpwstr>
  </property>
  <property fmtid="{D5CDD505-2E9C-101B-9397-08002B2CF9AE}" pid="18" name="MSIP_Label_e256d882-c11f-4ba7-9f2f-603760ea0248_Tag">
    <vt:lpwstr>10, 3, 0, 2</vt:lpwstr>
  </property>
</Properties>
</file>